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77777777" w:rsidR="00EB7046" w:rsidRPr="00D10AA1" w:rsidRDefault="00EB7046" w:rsidP="00EB7046">
      <w:pPr>
        <w:pStyle w:val="berschrift1"/>
        <w:numPr>
          <w:ilvl w:val="0"/>
          <w:numId w:val="0"/>
        </w:numPr>
        <w:spacing w:line="240" w:lineRule="auto"/>
        <w:rPr>
          <w:sz w:val="44"/>
          <w:lang w:val="fr-FR"/>
        </w:rPr>
      </w:pPr>
      <w:r w:rsidRPr="00D10AA1">
        <w:rPr>
          <w:sz w:val="44"/>
          <w:lang w:val="fr-FR"/>
        </w:rPr>
        <w:t>Communiqué de presse</w:t>
      </w:r>
    </w:p>
    <w:p w14:paraId="7ACF94F0" w14:textId="77777777" w:rsidR="00812F6F" w:rsidRPr="000C7F80" w:rsidRDefault="00812F6F" w:rsidP="00812F6F">
      <w:pPr>
        <w:pStyle w:val="BaumerFliesstext"/>
        <w:rPr>
          <w:lang w:val="fr-FR"/>
        </w:rPr>
      </w:pPr>
    </w:p>
    <w:p w14:paraId="0891B6BF" w14:textId="70149184" w:rsidR="00812F6F" w:rsidRPr="000C7F80" w:rsidRDefault="00812F6F" w:rsidP="00812F6F">
      <w:pPr>
        <w:pStyle w:val="BaumerFliesstext"/>
        <w:rPr>
          <w:lang w:val="fr-FR"/>
        </w:rPr>
      </w:pPr>
    </w:p>
    <w:p w14:paraId="362ABD0A" w14:textId="6D8DFF23" w:rsidR="00247813" w:rsidRPr="000C7F80" w:rsidRDefault="004C1DD4" w:rsidP="00623296">
      <w:pPr>
        <w:pStyle w:val="BaumerFliesstext"/>
        <w:spacing w:before="240" w:line="360" w:lineRule="auto"/>
        <w:rPr>
          <w:noProof/>
          <w:lang w:val="fr-FR"/>
        </w:rPr>
      </w:pPr>
      <w:r w:rsidRPr="000C7F80">
        <w:rPr>
          <w:b/>
          <w:bCs/>
          <w:iCs/>
          <w:sz w:val="28"/>
          <w:szCs w:val="28"/>
          <w:lang w:val="fr-FR"/>
        </w:rPr>
        <w:t>Les caméras GigE High Speed avec compression d’images JPEG intégrée économisent de la bande passante, de la charge au niveau de l’unité centrale et de l’espace mémoire</w:t>
      </w:r>
    </w:p>
    <w:p w14:paraId="727B6A74" w14:textId="677148F0" w:rsidR="00B041DE" w:rsidRPr="000C7F80" w:rsidRDefault="004E2B82" w:rsidP="00BA1C2A">
      <w:pPr>
        <w:pStyle w:val="BaumerFliesstext"/>
        <w:spacing w:before="240" w:line="360" w:lineRule="auto"/>
        <w:jc w:val="both"/>
        <w:rPr>
          <w:szCs w:val="20"/>
          <w:lang w:val="fr-FR"/>
        </w:rPr>
      </w:pPr>
      <w:bookmarkStart w:id="0" w:name="_GoBack"/>
      <w:r>
        <w:rPr>
          <w:noProof/>
        </w:rPr>
        <w:drawing>
          <wp:anchor distT="0" distB="0" distL="114300" distR="114300" simplePos="0" relativeHeight="251677696" behindDoc="0" locked="0" layoutInCell="1" allowOverlap="1" wp14:anchorId="226CC3B8" wp14:editId="740B16DD">
            <wp:simplePos x="0" y="0"/>
            <wp:positionH relativeFrom="column">
              <wp:posOffset>3757295</wp:posOffset>
            </wp:positionH>
            <wp:positionV relativeFrom="paragraph">
              <wp:posOffset>155575</wp:posOffset>
            </wp:positionV>
            <wp:extent cx="2450465" cy="1799590"/>
            <wp:effectExtent l="0" t="0" r="6985" b="0"/>
            <wp:wrapSquare wrapText="bothSides"/>
            <wp:docPr id="1" name="Grafik 1" descr="C:\Users\nlei\AppData\Local\Microsoft\Windows\INetCache\Content.Word\Baumer_LXT.JP_ML_20200921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lei\AppData\Local\Microsoft\Windows\INetCache\Content.Word\Baumer_LXT.JP_ML_20200921_P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C1BDE" w:rsidRPr="000C7F80">
        <w:rPr>
          <w:szCs w:val="20"/>
          <w:lang w:val="fr-FR"/>
        </w:rPr>
        <w:t>(</w:t>
      </w:r>
      <w:r w:rsidR="00EB7046">
        <w:rPr>
          <w:szCs w:val="20"/>
          <w:lang w:val="fr-FR"/>
        </w:rPr>
        <w:t>21</w:t>
      </w:r>
      <w:r w:rsidR="000C7F80">
        <w:rPr>
          <w:szCs w:val="20"/>
          <w:lang w:val="fr-FR"/>
        </w:rPr>
        <w:t>/09/</w:t>
      </w:r>
      <w:r w:rsidR="004C1BDE" w:rsidRPr="000C7F80">
        <w:rPr>
          <w:szCs w:val="20"/>
          <w:lang w:val="fr-FR"/>
        </w:rPr>
        <w:t>2020) La capture d’images des nouvelles caméras LXT avec compression d’images JPEG propose une résolution très élevée, ainsi qu’une grande rapidité grâce à l’interface GigE, très répandue et facile d’utilisation. Ainsi, 500 images/s en full HD ou plus de 1 500 images/s en SVGA sont par exemple exploitables sans limitation dans le temps. La bande passante, la charge de l’unité centrale et l’espace mémoire nécessaire s’en trouvent ainsi réduits. Cela simplifie la structure du système et diminue les coûts d’intégration. Les caméras sont idéales pour capturer de longues séquences d’images pour lesquelles l’image d’origine peut être compressée, transmise et sauvegardée : par ex. pour l’inspection de pantographes dans le trafic ferroviaire, le contrôle de supports continus dans la production de papier, l’analyse de série de mouvements dans le sport ou la surveillance des process. Les premiers modèles sont disponibles ce trimestre.</w:t>
      </w:r>
    </w:p>
    <w:p w14:paraId="10B524B3" w14:textId="21EAAEE6" w:rsidR="00B041DE" w:rsidRPr="000C7F80" w:rsidRDefault="001C7425" w:rsidP="00ED3A9A">
      <w:pPr>
        <w:pStyle w:val="BaumerFliesstext"/>
        <w:spacing w:before="240" w:line="360" w:lineRule="auto"/>
        <w:jc w:val="both"/>
        <w:rPr>
          <w:szCs w:val="20"/>
          <w:lang w:val="fr-FR"/>
        </w:rPr>
      </w:pPr>
      <w:r w:rsidRPr="000C7F80">
        <w:rPr>
          <w:szCs w:val="20"/>
          <w:lang w:val="fr-FR"/>
        </w:rPr>
        <w:t xml:space="preserve">La qualité de l’image peut être déterminée de façon personnalisée grâce au taux de compression JPEG configurable sur l’application. Il est possible de réduire les données dans une plage allant de 1:10 à 1:20. Étant donné que la compression d’images a lieu directement dans le FPGA de la caméra, le système de traitement de l’image basé sur PC sera chargé de calculs intensifs d’algorithmes pour la compression de l’image. Plusieurs caméras peuvent alors également être pilotées par un PC à l’aide d’un commutateur. En comparaison à la transmission et la sauvegarde d’images complètes, les applications profitent d’espaces de sauvegarde requis réduits et permettent ainsi des économies en termes de matériel. </w:t>
      </w:r>
    </w:p>
    <w:p w14:paraId="6BD79A16" w14:textId="1BB763A7" w:rsidR="000D6D6E" w:rsidRPr="000C7F80" w:rsidRDefault="004C1DD4" w:rsidP="007945D7">
      <w:pPr>
        <w:pStyle w:val="BaumerFliesstext"/>
        <w:spacing w:before="240" w:line="360" w:lineRule="auto"/>
        <w:jc w:val="both"/>
        <w:rPr>
          <w:szCs w:val="20"/>
          <w:lang w:val="fr-FR"/>
        </w:rPr>
      </w:pPr>
      <w:r w:rsidRPr="000C7F80">
        <w:rPr>
          <w:szCs w:val="20"/>
          <w:lang w:val="fr-FR"/>
        </w:rPr>
        <w:t xml:space="preserve">Les cinq nouveaux modèles aux résolutions allant de 0,5 MP à 9 MP sont équipés des nouveaux capteurs CMOS </w:t>
      </w:r>
      <w:r w:rsidRPr="000C7F80">
        <w:rPr>
          <w:i/>
          <w:szCs w:val="20"/>
          <w:lang w:val="fr-FR"/>
        </w:rPr>
        <w:t>Sony Pregius</w:t>
      </w:r>
      <w:r w:rsidRPr="000C7F80">
        <w:rPr>
          <w:szCs w:val="20"/>
          <w:lang w:val="fr-FR"/>
        </w:rPr>
        <w:t xml:space="preserve"> des 2e et 3e générations et proposent une sensibilité très élevée avec une taille de pixels allant jusqu’à 9 µm. Les temps d’exposition réduits allant jusqu’à 1 µs sont un véritable atout, en particulier pour la détection de mouvements très rapides. La qualité d’images exceptionnellement élevée avec un grésillement faible facilite une évaluation de l’image sûre, même dans des conditions difficiles, par ex. lors de l’analyse de mouvements dans des gymnases où l’intensité lumineuse est réduite.</w:t>
      </w:r>
      <w:r w:rsidRPr="000C7F80">
        <w:rPr>
          <w:lang w:val="fr-FR"/>
        </w:rPr>
        <w:t xml:space="preserve"> </w:t>
      </w:r>
    </w:p>
    <w:p w14:paraId="41E9A812" w14:textId="32DB0D27" w:rsidR="004A7216" w:rsidRPr="000C7F80" w:rsidRDefault="007945D7" w:rsidP="007945D7">
      <w:pPr>
        <w:pStyle w:val="BaumerFliesstext"/>
        <w:spacing w:before="240" w:line="360" w:lineRule="auto"/>
        <w:jc w:val="both"/>
        <w:rPr>
          <w:szCs w:val="20"/>
          <w:lang w:val="fr-FR"/>
        </w:rPr>
      </w:pPr>
      <w:r w:rsidRPr="000C7F80">
        <w:rPr>
          <w:szCs w:val="20"/>
          <w:lang w:val="fr-FR"/>
        </w:rPr>
        <w:t xml:space="preserve">Les modèles 10 GigE de la série LX sont parfaitement adaptés aux tâches d’inspection exigeantes, imposant de sévères contraintes à la fois en termes de précision des détails de la capture d’images et de débit. La </w:t>
      </w:r>
      <w:r w:rsidRPr="000C7F80">
        <w:rPr>
          <w:szCs w:val="20"/>
          <w:lang w:val="fr-FR"/>
        </w:rPr>
        <w:lastRenderedPageBreak/>
        <w:t>robustesse de leur design industriel résiste aux charges mécaniques et assure un traitement de l’image fiable. Les caméras disposent de quatre sorties d’alimentation optocouplées avec modulation de la largeur d’impulsion et d’une puissance de sortie allant jusqu’à 120 W (max. 48 V/2,5 A) pour la commande directe des éclairages sans contrôleur externe. Grâce au système de tube optionnel breveté, les caméras atteignent les indices de protection IP 65 et IP 67, sans aucun boîtier. Les modèles LXT, dotés du Precision Time Protocol (PTP) conformément à la norme IEEE 1588, permettent également une synchronisation temporelle précise au niveau des réseaux Ethernet. Grâce à la commande flexible d’objectifs avec lentilles liquides, la caméra réagit facilement à des distances de travail variables. La fonction HDR intégrée facilite également la capture d’images stables, même dans des conditions d’éclairage difficiles, par ex. en extérieur.</w:t>
      </w:r>
    </w:p>
    <w:p w14:paraId="765DA60E" w14:textId="09CCC21F" w:rsidR="007945D7" w:rsidRPr="000C7F80" w:rsidRDefault="00BB4AA0" w:rsidP="00BB4AA0">
      <w:pPr>
        <w:pStyle w:val="BaumerFliesstext"/>
        <w:spacing w:before="240" w:line="360" w:lineRule="auto"/>
        <w:jc w:val="both"/>
        <w:rPr>
          <w:lang w:val="fr-FR"/>
        </w:rPr>
      </w:pPr>
      <w:r w:rsidRPr="000C7F80">
        <w:rPr>
          <w:szCs w:val="20"/>
          <w:lang w:val="fr-FR"/>
        </w:rPr>
        <w:t xml:space="preserve">Plus d’informations : </w:t>
      </w:r>
      <w:r w:rsidRPr="000C7F80">
        <w:rPr>
          <w:lang w:val="fr-FR"/>
        </w:rPr>
        <w:t>https://www.baumer.com/cameras/LXT</w:t>
      </w:r>
    </w:p>
    <w:p w14:paraId="6E2203D8" w14:textId="542428E1" w:rsidR="00CA1312" w:rsidRPr="000C7F80" w:rsidRDefault="000C7F80" w:rsidP="000D2871">
      <w:pPr>
        <w:pStyle w:val="BaumerFliesstext"/>
        <w:pBdr>
          <w:top w:val="single" w:sz="4" w:space="1" w:color="auto"/>
        </w:pBdr>
        <w:tabs>
          <w:tab w:val="left" w:pos="3408"/>
        </w:tabs>
        <w:spacing w:before="120" w:line="360" w:lineRule="auto"/>
        <w:rPr>
          <w:iCs/>
          <w:noProof/>
          <w:szCs w:val="20"/>
          <w:lang w:val="fr-FR"/>
        </w:rPr>
      </w:pPr>
      <w:r w:rsidRPr="00B0538D">
        <w:rPr>
          <w:noProof/>
          <w:szCs w:val="20"/>
          <w:lang w:val="fr-FR"/>
        </w:rPr>
        <w:t>Photo</w:t>
      </w:r>
      <w:r>
        <w:rPr>
          <w:noProof/>
          <w:szCs w:val="20"/>
          <w:lang w:val="fr-FR"/>
        </w:rPr>
        <w:t xml:space="preserve"> </w:t>
      </w:r>
      <w:r w:rsidRPr="00B0538D">
        <w:rPr>
          <w:noProof/>
          <w:szCs w:val="20"/>
          <w:lang w:val="fr-FR"/>
        </w:rPr>
        <w:t>:</w:t>
      </w:r>
      <w:r w:rsidRPr="00B0538D">
        <w:rPr>
          <w:iCs/>
          <w:szCs w:val="20"/>
          <w:lang w:val="fr-FR"/>
        </w:rPr>
        <w:t xml:space="preserve"> </w:t>
      </w:r>
      <w:r w:rsidR="009371DC" w:rsidRPr="000C7F80">
        <w:rPr>
          <w:szCs w:val="20"/>
          <w:lang w:val="fr-FR"/>
        </w:rPr>
        <w:t>Les caméras LXT High Speed avec compression d’images JPEG intégrée permettent d’économiser de la bande passante, de la charge au niveau de l’unité centrale et de l’espace mémoire pour une structure du système simplifiée et plus économique.</w:t>
      </w:r>
    </w:p>
    <w:p w14:paraId="29FA74B3" w14:textId="77777777" w:rsidR="00454D57" w:rsidRPr="000C7F80" w:rsidRDefault="00454D57" w:rsidP="00D73B0B">
      <w:pPr>
        <w:pStyle w:val="BaumerFliesstext"/>
        <w:tabs>
          <w:tab w:val="left" w:pos="3408"/>
        </w:tabs>
        <w:spacing w:before="120" w:line="360" w:lineRule="auto"/>
        <w:rPr>
          <w:iCs/>
          <w:noProof/>
          <w:szCs w:val="20"/>
          <w:lang w:val="fr-FR"/>
        </w:rPr>
      </w:pPr>
    </w:p>
    <w:p w14:paraId="7CCE9595" w14:textId="31C82D65" w:rsidR="000C7F80" w:rsidRPr="00076672" w:rsidRDefault="000C7F80" w:rsidP="000C7F80">
      <w:pPr>
        <w:pStyle w:val="BaumerFliesstext"/>
        <w:tabs>
          <w:tab w:val="left" w:pos="3408"/>
        </w:tabs>
        <w:spacing w:line="360" w:lineRule="auto"/>
        <w:rPr>
          <w:sz w:val="16"/>
          <w:szCs w:val="16"/>
          <w:lang w:val="fr-FR"/>
        </w:rPr>
      </w:pPr>
      <w:r w:rsidRPr="002273BD">
        <w:rPr>
          <w:sz w:val="16"/>
          <w:lang w:val="fr-FR"/>
        </w:rPr>
        <w:t>Nombre de c</w:t>
      </w:r>
      <w:r>
        <w:rPr>
          <w:sz w:val="16"/>
          <w:lang w:val="fr-FR"/>
        </w:rPr>
        <w:t>aractères (avec espaces) : env. 3650</w:t>
      </w:r>
    </w:p>
    <w:p w14:paraId="1C4D65F9" w14:textId="77777777" w:rsidR="000C7F80" w:rsidRPr="00076672" w:rsidRDefault="000C7F80" w:rsidP="000C7F80">
      <w:pPr>
        <w:pStyle w:val="BaumerFliesstext"/>
        <w:tabs>
          <w:tab w:val="left" w:pos="3408"/>
        </w:tabs>
        <w:spacing w:line="360" w:lineRule="auto"/>
        <w:rPr>
          <w:b/>
          <w:color w:val="003399"/>
          <w:sz w:val="16"/>
          <w:szCs w:val="16"/>
          <w:u w:val="single"/>
          <w:lang w:val="fr-FR"/>
        </w:rPr>
      </w:pPr>
      <w:r w:rsidRPr="002273BD">
        <w:rPr>
          <w:sz w:val="16"/>
          <w:szCs w:val="16"/>
          <w:lang w:val="fr-FR"/>
        </w:rPr>
        <w:t>Texte et photo à télécharger sous :</w:t>
      </w:r>
      <w:r>
        <w:rPr>
          <w:sz w:val="16"/>
          <w:szCs w:val="16"/>
          <w:lang w:val="fr-FR"/>
        </w:rPr>
        <w:t xml:space="preserve"> </w:t>
      </w:r>
      <w:hyperlink r:id="rId12" w:history="1">
        <w:r w:rsidRPr="00076672">
          <w:rPr>
            <w:rStyle w:val="Hyperlink"/>
            <w:b/>
            <w:sz w:val="16"/>
            <w:szCs w:val="16"/>
            <w:lang w:val="fr-FR"/>
          </w:rPr>
          <w:t>www.baumer.com/press</w:t>
        </w:r>
      </w:hyperlink>
    </w:p>
    <w:p w14:paraId="42214C15" w14:textId="43944092" w:rsidR="00817F98" w:rsidRPr="000C7F80" w:rsidRDefault="00817F98" w:rsidP="00D73B0B">
      <w:pPr>
        <w:spacing w:line="360" w:lineRule="auto"/>
        <w:ind w:right="-2378"/>
        <w:rPr>
          <w:szCs w:val="20"/>
          <w:lang w:val="fr-FR"/>
        </w:rPr>
      </w:pPr>
    </w:p>
    <w:p w14:paraId="297DE91F" w14:textId="77777777" w:rsidR="005B463B" w:rsidRPr="000C7F80" w:rsidRDefault="005B463B" w:rsidP="00D73B0B">
      <w:pPr>
        <w:spacing w:line="360" w:lineRule="auto"/>
        <w:ind w:right="-2378"/>
        <w:rPr>
          <w:szCs w:val="20"/>
          <w:lang w:val="fr-FR"/>
        </w:rPr>
      </w:pPr>
    </w:p>
    <w:p w14:paraId="7716F2B3" w14:textId="77777777" w:rsidR="000C7F80" w:rsidRPr="002273BD"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273BD">
        <w:rPr>
          <w:b/>
          <w:kern w:val="20"/>
          <w:sz w:val="16"/>
          <w:lang w:val="fr-FR"/>
        </w:rPr>
        <w:t>Groupe Baumer</w:t>
      </w:r>
    </w:p>
    <w:p w14:paraId="4669B7AF" w14:textId="77777777" w:rsidR="000C7F80" w:rsidRPr="002273BD"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273BD">
        <w:rPr>
          <w:kern w:val="20"/>
          <w:sz w:val="16"/>
          <w:lang w:val="fr-FR"/>
        </w:rPr>
        <w:t xml:space="preserve">Le Groupe Baumer est un des leaders mondiaux dans la production de capteurs, codeurs, instruments de mesure et composants pour les appareils de traitement d’image automatisé. </w:t>
      </w:r>
      <w:r w:rsidRPr="002273BD">
        <w:rPr>
          <w:color w:val="000000"/>
          <w:kern w:val="20"/>
          <w:sz w:val="16"/>
          <w:lang w:val="fr-FR"/>
        </w:rPr>
        <w:t>Baumer associe une technologie innovante et un service orienté clients à des solutions intelligentes pour l</w:t>
      </w:r>
      <w:r w:rsidRPr="002273BD">
        <w:rPr>
          <w:kern w:val="20"/>
          <w:sz w:val="16"/>
          <w:lang w:val="fr-FR"/>
        </w:rPr>
        <w:t>’</w:t>
      </w:r>
      <w:r w:rsidRPr="002273BD">
        <w:rPr>
          <w:color w:val="000000"/>
          <w:kern w:val="20"/>
          <w:sz w:val="16"/>
          <w:lang w:val="fr-FR"/>
        </w:rPr>
        <w:t xml:space="preserve">automatisation des procédés et des lignes de fabrication et propose, à cette fin, une palette exceptionnelle de produits et de technologies. </w:t>
      </w:r>
      <w:r w:rsidRPr="002273BD">
        <w:rPr>
          <w:kern w:val="20"/>
          <w:sz w:val="16"/>
          <w:lang w:val="fr-FR"/>
        </w:rPr>
        <w:t>L’entreprise familiale, qui emploie quelque 2 700 collaborateurs et dispose de sites de production, de sociétés de distributi</w:t>
      </w:r>
      <w:r>
        <w:rPr>
          <w:kern w:val="20"/>
          <w:sz w:val="16"/>
          <w:lang w:val="fr-FR"/>
        </w:rPr>
        <w:t>on et de représentations dans 39</w:t>
      </w:r>
      <w:r w:rsidRPr="002273BD">
        <w:rPr>
          <w:kern w:val="20"/>
          <w:sz w:val="16"/>
          <w:lang w:val="fr-FR"/>
        </w:rPr>
        <w:t xml:space="preserve">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Pr="002273BD">
          <w:rPr>
            <w:color w:val="003399"/>
            <w:kern w:val="20"/>
            <w:sz w:val="16"/>
            <w:u w:val="single"/>
            <w:lang w:val="fr-FR"/>
          </w:rPr>
          <w:t>www.baumer.com</w:t>
        </w:r>
      </w:hyperlink>
      <w:r w:rsidRPr="002273BD">
        <w:rPr>
          <w:kern w:val="20"/>
          <w:sz w:val="16"/>
          <w:lang w:val="fr-FR"/>
        </w:rPr>
        <w:t>.</w:t>
      </w:r>
    </w:p>
    <w:p w14:paraId="2F9D7E32" w14:textId="77777777" w:rsidR="00D73B0B" w:rsidRPr="000C7F80" w:rsidRDefault="00D73B0B" w:rsidP="00D73B0B">
      <w:pPr>
        <w:spacing w:line="360" w:lineRule="auto"/>
        <w:rPr>
          <w:b/>
          <w:szCs w:val="20"/>
          <w:lang w:val="fr-FR"/>
        </w:rPr>
      </w:pPr>
    </w:p>
    <w:p w14:paraId="47FF09D9" w14:textId="77777777" w:rsidR="00D73B0B" w:rsidRPr="000C7F80"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7F80" w:rsidRPr="000C7F80" w14:paraId="0EF5AA5B" w14:textId="77777777" w:rsidTr="000C7F80">
        <w:tc>
          <w:tcPr>
            <w:tcW w:w="3294" w:type="dxa"/>
            <w:shd w:val="clear" w:color="auto" w:fill="auto"/>
          </w:tcPr>
          <w:p w14:paraId="5FF55C97" w14:textId="77777777" w:rsidR="000C7F80" w:rsidRPr="002273BD" w:rsidRDefault="000C7F80" w:rsidP="000C7F80">
            <w:pPr>
              <w:spacing w:line="240" w:lineRule="exact"/>
              <w:rPr>
                <w:b/>
                <w:bCs/>
                <w:sz w:val="16"/>
                <w:szCs w:val="16"/>
                <w:lang w:val="fr-FR"/>
              </w:rPr>
            </w:pPr>
            <w:r w:rsidRPr="002273BD">
              <w:rPr>
                <w:b/>
                <w:bCs/>
                <w:sz w:val="16"/>
                <w:szCs w:val="16"/>
                <w:lang w:val="fr-FR"/>
              </w:rPr>
              <w:t>Contact presse:</w:t>
            </w:r>
          </w:p>
          <w:p w14:paraId="62EDF41B" w14:textId="77777777" w:rsidR="000C7F80" w:rsidRPr="002273BD" w:rsidRDefault="000C7F80" w:rsidP="000C7F80">
            <w:pPr>
              <w:spacing w:line="240" w:lineRule="exact"/>
              <w:rPr>
                <w:sz w:val="16"/>
                <w:szCs w:val="16"/>
                <w:lang w:val="fr-FR"/>
              </w:rPr>
            </w:pPr>
            <w:r w:rsidRPr="002273BD">
              <w:rPr>
                <w:sz w:val="16"/>
                <w:szCs w:val="16"/>
                <w:lang w:val="fr-FR"/>
              </w:rPr>
              <w:t>Nicole Marofsky</w:t>
            </w:r>
          </w:p>
          <w:p w14:paraId="5DBA952F" w14:textId="77777777" w:rsidR="000C7F80" w:rsidRPr="002273BD" w:rsidRDefault="000C7F80" w:rsidP="000C7F80">
            <w:pPr>
              <w:spacing w:line="240" w:lineRule="exact"/>
              <w:rPr>
                <w:sz w:val="16"/>
                <w:szCs w:val="16"/>
                <w:lang w:val="fr-FR"/>
              </w:rPr>
            </w:pPr>
            <w:r w:rsidRPr="002273BD">
              <w:rPr>
                <w:sz w:val="16"/>
                <w:szCs w:val="16"/>
                <w:lang w:val="fr-FR"/>
              </w:rPr>
              <w:t>Marketing Communication</w:t>
            </w:r>
          </w:p>
          <w:p w14:paraId="59FA230F" w14:textId="77777777" w:rsidR="000C7F80" w:rsidRPr="002273BD" w:rsidRDefault="000C7F80" w:rsidP="000C7F80">
            <w:pPr>
              <w:spacing w:line="240" w:lineRule="exact"/>
              <w:rPr>
                <w:sz w:val="16"/>
                <w:szCs w:val="16"/>
                <w:lang w:val="fr-FR"/>
              </w:rPr>
            </w:pPr>
            <w:r w:rsidRPr="002273BD">
              <w:rPr>
                <w:sz w:val="16"/>
                <w:szCs w:val="16"/>
                <w:lang w:val="fr-FR"/>
              </w:rPr>
              <w:t>Vision Competence Center</w:t>
            </w:r>
          </w:p>
          <w:p w14:paraId="6C1FE15F" w14:textId="77777777" w:rsidR="000C7F80" w:rsidRPr="002273BD" w:rsidRDefault="000C7F80" w:rsidP="000C7F80">
            <w:pPr>
              <w:spacing w:line="240" w:lineRule="exact"/>
              <w:rPr>
                <w:sz w:val="16"/>
                <w:szCs w:val="16"/>
                <w:highlight w:val="yellow"/>
                <w:lang w:val="fr-FR"/>
              </w:rPr>
            </w:pPr>
            <w:r w:rsidRPr="002273BD">
              <w:rPr>
                <w:sz w:val="16"/>
                <w:lang w:val="fr-FR"/>
              </w:rPr>
              <w:t xml:space="preserve">Tél. </w:t>
            </w:r>
            <w:r w:rsidRPr="002273BD">
              <w:rPr>
                <w:sz w:val="16"/>
                <w:szCs w:val="16"/>
                <w:lang w:val="fr-FR"/>
              </w:rPr>
              <w:t>+49 (0)3528 43 86 19</w:t>
            </w:r>
          </w:p>
          <w:p w14:paraId="1E15DB12" w14:textId="77777777" w:rsidR="000C7F80" w:rsidRPr="002273BD" w:rsidRDefault="000C7F80" w:rsidP="000C7F80">
            <w:pPr>
              <w:spacing w:line="240" w:lineRule="exact"/>
              <w:rPr>
                <w:sz w:val="16"/>
                <w:szCs w:val="16"/>
                <w:highlight w:val="yellow"/>
                <w:lang w:val="fr-FR"/>
              </w:rPr>
            </w:pPr>
            <w:r w:rsidRPr="002273BD">
              <w:rPr>
                <w:sz w:val="16"/>
                <w:szCs w:val="16"/>
                <w:lang w:val="fr-FR"/>
              </w:rPr>
              <w:t>Fax +49 (0)3528 43 86 86</w:t>
            </w:r>
          </w:p>
          <w:p w14:paraId="47820832" w14:textId="77777777" w:rsidR="000C7F80" w:rsidRPr="002273BD" w:rsidRDefault="000C7F80" w:rsidP="000C7F80">
            <w:pPr>
              <w:spacing w:line="240" w:lineRule="exact"/>
              <w:rPr>
                <w:sz w:val="16"/>
                <w:szCs w:val="16"/>
                <w:lang w:val="fr-FR"/>
              </w:rPr>
            </w:pPr>
            <w:r w:rsidRPr="002273BD">
              <w:rPr>
                <w:sz w:val="16"/>
                <w:szCs w:val="16"/>
                <w:lang w:val="fr-FR"/>
              </w:rPr>
              <w:t>nmarofsky@baumer.com</w:t>
            </w:r>
          </w:p>
          <w:p w14:paraId="58D24D33" w14:textId="62814B04" w:rsidR="000C7F80" w:rsidRPr="000C7F80" w:rsidRDefault="000C7F80" w:rsidP="000C7F80">
            <w:pPr>
              <w:spacing w:line="240" w:lineRule="exact"/>
              <w:rPr>
                <w:b/>
                <w:sz w:val="16"/>
                <w:szCs w:val="16"/>
                <w:lang w:val="fr-FR"/>
              </w:rPr>
            </w:pPr>
            <w:r w:rsidRPr="002273BD">
              <w:rPr>
                <w:sz w:val="16"/>
                <w:szCs w:val="16"/>
                <w:lang w:val="fr-FR"/>
              </w:rPr>
              <w:t>www.baumer.com</w:t>
            </w:r>
          </w:p>
        </w:tc>
        <w:tc>
          <w:tcPr>
            <w:tcW w:w="3407" w:type="dxa"/>
            <w:shd w:val="clear" w:color="auto" w:fill="auto"/>
          </w:tcPr>
          <w:p w14:paraId="31BE5896" w14:textId="77777777" w:rsidR="000C7F80" w:rsidRPr="002273BD" w:rsidRDefault="000C7F80" w:rsidP="000C7F80">
            <w:pPr>
              <w:spacing w:line="240" w:lineRule="exact"/>
              <w:rPr>
                <w:b/>
                <w:bCs/>
                <w:sz w:val="16"/>
                <w:szCs w:val="16"/>
                <w:lang w:val="fr-FR"/>
              </w:rPr>
            </w:pPr>
            <w:r w:rsidRPr="002273BD">
              <w:rPr>
                <w:b/>
                <w:sz w:val="16"/>
                <w:lang w:val="fr-FR"/>
              </w:rPr>
              <w:t>Contact entreprise Suisse:</w:t>
            </w:r>
          </w:p>
          <w:p w14:paraId="6E59516D" w14:textId="77777777" w:rsidR="000C7F80" w:rsidRPr="002273BD" w:rsidRDefault="000C7F80" w:rsidP="000C7F80">
            <w:pPr>
              <w:spacing w:line="240" w:lineRule="exact"/>
              <w:rPr>
                <w:sz w:val="16"/>
                <w:szCs w:val="16"/>
                <w:lang w:val="fr-FR"/>
              </w:rPr>
            </w:pPr>
            <w:r w:rsidRPr="002273BD">
              <w:rPr>
                <w:sz w:val="16"/>
                <w:lang w:val="fr-FR"/>
              </w:rPr>
              <w:t>Baumer Electric AG</w:t>
            </w:r>
          </w:p>
          <w:p w14:paraId="7395A1C1" w14:textId="77777777" w:rsidR="000C7F80" w:rsidRPr="002273BD" w:rsidRDefault="000C7F80" w:rsidP="000C7F80">
            <w:pPr>
              <w:spacing w:line="240" w:lineRule="exact"/>
              <w:rPr>
                <w:sz w:val="16"/>
                <w:szCs w:val="16"/>
                <w:lang w:val="fr-FR"/>
              </w:rPr>
            </w:pPr>
            <w:r w:rsidRPr="002273BD">
              <w:rPr>
                <w:sz w:val="16"/>
                <w:lang w:val="fr-FR"/>
              </w:rPr>
              <w:t>Tél. +41 52728 11 22</w:t>
            </w:r>
          </w:p>
          <w:p w14:paraId="4E6B5D54" w14:textId="77777777" w:rsidR="000C7F80" w:rsidRPr="002273BD" w:rsidRDefault="000C7F80" w:rsidP="000C7F80">
            <w:pPr>
              <w:spacing w:line="240" w:lineRule="exact"/>
              <w:rPr>
                <w:sz w:val="16"/>
                <w:szCs w:val="16"/>
                <w:lang w:val="fr-FR"/>
              </w:rPr>
            </w:pPr>
            <w:r w:rsidRPr="002273BD">
              <w:rPr>
                <w:sz w:val="16"/>
                <w:lang w:val="fr-FR"/>
              </w:rPr>
              <w:t>Fax +41 52728 11 44</w:t>
            </w:r>
            <w:r w:rsidRPr="002273BD">
              <w:rPr>
                <w:lang w:val="fr-FR"/>
              </w:rPr>
              <w:tab/>
            </w:r>
          </w:p>
          <w:p w14:paraId="07E82EDE" w14:textId="77777777" w:rsidR="000C7F80" w:rsidRPr="002273BD" w:rsidRDefault="004E2B82" w:rsidP="000C7F80">
            <w:pPr>
              <w:spacing w:line="240" w:lineRule="exact"/>
              <w:rPr>
                <w:sz w:val="16"/>
                <w:lang w:val="fr-FR"/>
              </w:rPr>
            </w:pPr>
            <w:hyperlink r:id="rId14">
              <w:r w:rsidR="000C7F80" w:rsidRPr="002273BD">
                <w:rPr>
                  <w:rStyle w:val="Hyperlink"/>
                  <w:color w:val="auto"/>
                  <w:sz w:val="16"/>
                  <w:u w:val="none"/>
                  <w:lang w:val="fr-FR"/>
                </w:rPr>
                <w:t>sales.ch@baumer.com</w:t>
              </w:r>
            </w:hyperlink>
            <w:r w:rsidR="000C7F80" w:rsidRPr="002273BD">
              <w:rPr>
                <w:sz w:val="16"/>
                <w:lang w:val="fr-FR"/>
              </w:rPr>
              <w:t xml:space="preserve"> </w:t>
            </w:r>
          </w:p>
          <w:p w14:paraId="18710068" w14:textId="715ABBD5" w:rsidR="000C7F80" w:rsidRPr="000C7F80" w:rsidRDefault="004E2B82" w:rsidP="000C7F80">
            <w:pPr>
              <w:spacing w:line="240" w:lineRule="exact"/>
              <w:rPr>
                <w:b/>
                <w:sz w:val="16"/>
                <w:szCs w:val="16"/>
                <w:lang w:val="fr-FR"/>
              </w:rPr>
            </w:pPr>
            <w:hyperlink r:id="rId15">
              <w:r w:rsidR="000C7F80" w:rsidRPr="002273BD">
                <w:rPr>
                  <w:rStyle w:val="Hyperlink"/>
                  <w:color w:val="auto"/>
                  <w:sz w:val="16"/>
                  <w:u w:val="none"/>
                  <w:lang w:val="fr-FR"/>
                </w:rPr>
                <w:t>www.baumer.com</w:t>
              </w:r>
            </w:hyperlink>
          </w:p>
        </w:tc>
        <w:tc>
          <w:tcPr>
            <w:tcW w:w="2938" w:type="dxa"/>
          </w:tcPr>
          <w:p w14:paraId="26CA9611" w14:textId="77777777" w:rsidR="000C7F80" w:rsidRPr="002273BD" w:rsidRDefault="000C7F80" w:rsidP="000C7F80">
            <w:pPr>
              <w:spacing w:line="240" w:lineRule="exact"/>
              <w:rPr>
                <w:b/>
                <w:sz w:val="16"/>
                <w:szCs w:val="16"/>
                <w:lang w:val="fr-FR"/>
              </w:rPr>
            </w:pPr>
            <w:r>
              <w:rPr>
                <w:b/>
                <w:sz w:val="16"/>
                <w:szCs w:val="16"/>
                <w:lang w:val="fr-FR"/>
              </w:rPr>
              <w:t>Contact</w:t>
            </w:r>
            <w:r w:rsidRPr="002273BD">
              <w:rPr>
                <w:b/>
                <w:sz w:val="16"/>
                <w:szCs w:val="16"/>
                <w:lang w:val="fr-FR"/>
              </w:rPr>
              <w:t xml:space="preserve"> entreprise global:</w:t>
            </w:r>
          </w:p>
          <w:p w14:paraId="44EBD734" w14:textId="77777777" w:rsidR="000C7F80" w:rsidRPr="002273BD" w:rsidRDefault="000C7F80" w:rsidP="000C7F80">
            <w:pPr>
              <w:spacing w:line="240" w:lineRule="exact"/>
              <w:rPr>
                <w:sz w:val="16"/>
                <w:szCs w:val="16"/>
                <w:lang w:val="fr-FR"/>
              </w:rPr>
            </w:pPr>
            <w:r w:rsidRPr="002273BD">
              <w:rPr>
                <w:sz w:val="16"/>
                <w:szCs w:val="16"/>
                <w:lang w:val="fr-FR"/>
              </w:rPr>
              <w:t>Baumer Group</w:t>
            </w:r>
          </w:p>
          <w:p w14:paraId="26ABB53E" w14:textId="77777777" w:rsidR="000C7F80" w:rsidRPr="002273BD" w:rsidRDefault="000C7F80" w:rsidP="000C7F80">
            <w:pPr>
              <w:spacing w:line="240" w:lineRule="exact"/>
              <w:rPr>
                <w:sz w:val="16"/>
                <w:szCs w:val="16"/>
                <w:lang w:val="fr-FR"/>
              </w:rPr>
            </w:pPr>
            <w:r w:rsidRPr="002273BD">
              <w:rPr>
                <w:sz w:val="16"/>
                <w:lang w:val="fr-FR"/>
              </w:rPr>
              <w:t>Tél.</w:t>
            </w:r>
            <w:r>
              <w:rPr>
                <w:sz w:val="16"/>
                <w:lang w:val="fr-FR"/>
              </w:rPr>
              <w:t xml:space="preserve"> </w:t>
            </w:r>
            <w:r w:rsidRPr="002273BD">
              <w:rPr>
                <w:sz w:val="16"/>
                <w:szCs w:val="16"/>
                <w:lang w:val="fr-FR"/>
              </w:rPr>
              <w:t>+41 (0)52 728 11 22</w:t>
            </w:r>
          </w:p>
          <w:p w14:paraId="2454CCB7" w14:textId="77777777" w:rsidR="000C7F80" w:rsidRPr="002273BD" w:rsidRDefault="000C7F80" w:rsidP="000C7F80">
            <w:pPr>
              <w:spacing w:line="240" w:lineRule="exact"/>
              <w:rPr>
                <w:sz w:val="16"/>
                <w:szCs w:val="16"/>
                <w:lang w:val="fr-FR"/>
              </w:rPr>
            </w:pPr>
            <w:r w:rsidRPr="002273BD">
              <w:rPr>
                <w:sz w:val="16"/>
                <w:szCs w:val="16"/>
                <w:lang w:val="fr-FR"/>
              </w:rPr>
              <w:t>Fax +41 (0)52 728 11 44</w:t>
            </w:r>
            <w:r w:rsidRPr="002273BD">
              <w:rPr>
                <w:sz w:val="16"/>
                <w:szCs w:val="16"/>
                <w:lang w:val="fr-FR"/>
              </w:rPr>
              <w:tab/>
            </w:r>
          </w:p>
          <w:p w14:paraId="643E3D01" w14:textId="77777777" w:rsidR="000C7F80" w:rsidRPr="002273BD" w:rsidRDefault="000C7F80" w:rsidP="000C7F80">
            <w:pPr>
              <w:spacing w:line="240" w:lineRule="exact"/>
              <w:rPr>
                <w:sz w:val="16"/>
                <w:szCs w:val="16"/>
                <w:lang w:val="fr-FR"/>
              </w:rPr>
            </w:pPr>
            <w:r w:rsidRPr="002273BD">
              <w:rPr>
                <w:sz w:val="16"/>
                <w:szCs w:val="16"/>
                <w:lang w:val="fr-FR"/>
              </w:rPr>
              <w:t xml:space="preserve">sales@baumer.com </w:t>
            </w:r>
            <w:r w:rsidRPr="002273BD">
              <w:rPr>
                <w:sz w:val="16"/>
                <w:szCs w:val="16"/>
                <w:lang w:val="fr-FR"/>
              </w:rPr>
              <w:tab/>
            </w:r>
          </w:p>
          <w:p w14:paraId="081E56D4" w14:textId="42B735DE" w:rsidR="000C7F80" w:rsidRPr="000C7F80" w:rsidRDefault="000C7F80" w:rsidP="000C7F80">
            <w:pPr>
              <w:spacing w:line="240" w:lineRule="exact"/>
              <w:rPr>
                <w:b/>
                <w:bCs/>
                <w:sz w:val="16"/>
                <w:szCs w:val="16"/>
                <w:lang w:val="fr-FR"/>
              </w:rPr>
            </w:pPr>
            <w:r w:rsidRPr="002273BD">
              <w:rPr>
                <w:sz w:val="16"/>
                <w:szCs w:val="16"/>
                <w:lang w:val="fr-FR"/>
              </w:rPr>
              <w:t xml:space="preserve">www.baumer.com </w:t>
            </w:r>
          </w:p>
        </w:tc>
      </w:tr>
    </w:tbl>
    <w:p w14:paraId="01952666" w14:textId="77777777" w:rsidR="00EA6E92" w:rsidRPr="000C7F80" w:rsidRDefault="00EA6E92" w:rsidP="00A60557">
      <w:pPr>
        <w:rPr>
          <w:lang w:val="fr-FR"/>
        </w:rPr>
      </w:pPr>
    </w:p>
    <w:sectPr w:rsidR="00EA6E92" w:rsidRPr="000C7F80">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6EDF54B6" w:rsidR="00B068AD" w:rsidRDefault="00B068AD">
    <w:pPr>
      <w:pStyle w:val="Fuzeile"/>
    </w:pPr>
    <w:r>
      <w:fldChar w:fldCharType="begin"/>
    </w:r>
    <w:r>
      <w:instrText xml:space="preserve"> SAVEDATE \@ "dd.MM.yyyy" \* MERGEFORMAT </w:instrText>
    </w:r>
    <w:r>
      <w:fldChar w:fldCharType="separate"/>
    </w:r>
    <w:r w:rsidR="004E2B82">
      <w:rPr>
        <w:noProof/>
      </w:rPr>
      <w:t>31.08.2020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9895AC4"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4E2B82">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4E2B82">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04801C00" w:rsidR="00B068AD" w:rsidRDefault="00B068AD">
    <w:pPr>
      <w:pStyle w:val="Fuzeile"/>
    </w:pPr>
    <w:r>
      <w:fldChar w:fldCharType="begin"/>
    </w:r>
    <w:r>
      <w:instrText xml:space="preserve"> SAVEDATE \@ "dd.MM.yyyy" \* MERGEFORMAT </w:instrText>
    </w:r>
    <w:r>
      <w:fldChar w:fldCharType="separate"/>
    </w:r>
    <w:r w:rsidR="004E2B82">
      <w:rPr>
        <w:noProof/>
      </w:rPr>
      <w:t>31.08.2020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C7F80"/>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780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31C35A-5543-489F-A893-E3892D24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6A49D28E.dotm</Template>
  <TotalTime>0</TotalTime>
  <Pages>2</Pages>
  <Words>808</Words>
  <Characters>4747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5544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4</cp:revision>
  <cp:lastPrinted>2015-02-06T10:33:00Z</cp:lastPrinted>
  <dcterms:created xsi:type="dcterms:W3CDTF">2020-08-31T09:35:00Z</dcterms:created>
  <dcterms:modified xsi:type="dcterms:W3CDTF">2020-09-01T08:53:00Z</dcterms:modified>
</cp:coreProperties>
</file>