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rsidR="00812F6F" w:rsidRPr="00FD7912" w:rsidRDefault="00812F6F" w:rsidP="00812F6F">
      <w:pPr>
        <w:pStyle w:val="BaumerFliesstext"/>
        <w:rPr>
          <w:lang w:val="fr-FR"/>
        </w:rPr>
      </w:pPr>
    </w:p>
    <w:p w:rsidR="00812F6F" w:rsidRPr="00FD7912" w:rsidRDefault="00812F6F" w:rsidP="00812F6F">
      <w:pPr>
        <w:pStyle w:val="BaumerFliesstext"/>
        <w:rPr>
          <w:lang w:val="fr-FR"/>
        </w:rPr>
      </w:pPr>
    </w:p>
    <w:p w:rsidR="00BE520C" w:rsidRPr="00BE520C" w:rsidRDefault="00BE520C" w:rsidP="00BE520C">
      <w:pPr>
        <w:pStyle w:val="BaumerFliesstext"/>
        <w:spacing w:before="240" w:line="360" w:lineRule="auto"/>
        <w:rPr>
          <w:b/>
          <w:bCs/>
          <w:iCs/>
          <w:sz w:val="28"/>
          <w:szCs w:val="28"/>
          <w:lang w:val="fr-FR"/>
        </w:rPr>
      </w:pPr>
      <w:r w:rsidRPr="00BE520C">
        <w:rPr>
          <w:b/>
          <w:sz w:val="28"/>
          <w:lang w:val="fr-FR"/>
        </w:rPr>
        <w:t xml:space="preserve">Plus de performance pour un traitement de l’image ultra rapide : </w:t>
      </w:r>
      <w:r w:rsidRPr="00BE520C">
        <w:rPr>
          <w:b/>
          <w:sz w:val="28"/>
          <w:lang w:val="fr-FR"/>
        </w:rPr>
        <w:br/>
        <w:t xml:space="preserve">la série QX avec 12 mégapixels à 335 images/s et interface 10 </w:t>
      </w:r>
      <w:proofErr w:type="spellStart"/>
      <w:r w:rsidRPr="00797299">
        <w:rPr>
          <w:b/>
          <w:sz w:val="28"/>
          <w:lang w:val="fr-FR"/>
        </w:rPr>
        <w:t>GigE</w:t>
      </w:r>
      <w:proofErr w:type="spellEnd"/>
    </w:p>
    <w:p w:rsidR="00247813" w:rsidRPr="00FD7912" w:rsidRDefault="00247813" w:rsidP="00247813">
      <w:pPr>
        <w:jc w:val="right"/>
        <w:rPr>
          <w:noProof/>
          <w:lang w:val="fr-FR"/>
        </w:rPr>
      </w:pPr>
    </w:p>
    <w:p w:rsidR="00BE520C" w:rsidRPr="00BE520C" w:rsidRDefault="004A7ECD" w:rsidP="00BE520C">
      <w:pPr>
        <w:pStyle w:val="BaumerFliesstext"/>
        <w:spacing w:before="240" w:line="360" w:lineRule="auto"/>
        <w:rPr>
          <w:szCs w:val="20"/>
          <w:lang w:val="fr-FR"/>
        </w:rPr>
      </w:pPr>
      <w:r w:rsidRPr="00C85D09">
        <w:rPr>
          <w:noProof/>
          <w:szCs w:val="20"/>
          <w:lang w:val="en-US" w:eastAsia="en-US"/>
        </w:rPr>
        <w:drawing>
          <wp:anchor distT="0" distB="0" distL="114300" distR="114300" simplePos="0" relativeHeight="251666432" behindDoc="0" locked="0" layoutInCell="1" allowOverlap="1" wp14:anchorId="4065CC2D" wp14:editId="1C56A44E">
            <wp:simplePos x="0" y="0"/>
            <wp:positionH relativeFrom="column">
              <wp:posOffset>3642995</wp:posOffset>
            </wp:positionH>
            <wp:positionV relativeFrom="paragraph">
              <wp:posOffset>168275</wp:posOffset>
            </wp:positionV>
            <wp:extent cx="2449195" cy="1799590"/>
            <wp:effectExtent l="0" t="0" r="8255" b="0"/>
            <wp:wrapSquare wrapText="bothSides"/>
            <wp:docPr id="1" name="Grafik 1" descr="Z:\Marketing\MarCom\Bilder\6_presse\3443-0-D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Bilder\6_presse\3443-0-DC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91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D15" w:rsidRPr="00C85D09">
        <w:rPr>
          <w:noProof/>
          <w:lang w:val="en-US" w:eastAsia="en-US"/>
        </w:rPr>
        <mc:AlternateContent>
          <mc:Choice Requires="wps">
            <w:drawing>
              <wp:anchor distT="0" distB="0" distL="114300" distR="114300" simplePos="0" relativeHeight="251662336" behindDoc="0" locked="0" layoutInCell="1" allowOverlap="1" wp14:anchorId="42EA0287" wp14:editId="266FC5BE">
                <wp:simplePos x="0" y="0"/>
                <wp:positionH relativeFrom="column">
                  <wp:posOffset>4455795</wp:posOffset>
                </wp:positionH>
                <wp:positionV relativeFrom="paragraph">
                  <wp:posOffset>917575</wp:posOffset>
                </wp:positionV>
                <wp:extent cx="847725" cy="246380"/>
                <wp:effectExtent l="38100" t="171450" r="9525" b="172720"/>
                <wp:wrapNone/>
                <wp:docPr id="2" name="Textfeld 2"/>
                <wp:cNvGraphicFramePr/>
                <a:graphic xmlns:a="http://schemas.openxmlformats.org/drawingml/2006/main">
                  <a:graphicData uri="http://schemas.microsoft.com/office/word/2010/wordprocessingShape">
                    <wps:wsp>
                      <wps:cNvSpPr txBox="1"/>
                      <wps:spPr>
                        <a:xfrm rot="20247370">
                          <a:off x="0" y="0"/>
                          <a:ext cx="847725" cy="24638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20C" w:rsidRPr="00CC063E" w:rsidRDefault="00BE520C" w:rsidP="00BE520C">
                            <w:pPr>
                              <w:rPr>
                                <w:lang w:val="de-DE"/>
                              </w:rPr>
                            </w:pPr>
                            <w:r>
                              <w:rPr>
                                <w:lang w:val="de-DE"/>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0.85pt;margin-top:72.25pt;width:66.75pt;height:19.4pt;rotation:-147743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" fillcolor="#ffc000" strokeweight=".5pt">
                <v:textbox>
                  <w:txbxContent>
                    <w:p w:rsidR="00BE520C" w:rsidRPr="00CC063E" w:rsidRDefault="00BE520C" w:rsidP="00BE520C">
                      <w:pPr>
                        <w:rPr>
                          <w:lang w:val="de-DE"/>
                        </w:rPr>
                      </w:pPr>
                      <w:r>
                        <w:rPr>
                          <w:lang w:val="de-DE"/>
                        </w:rPr>
                        <w:t>Platzhalter</w:t>
                      </w:r>
                    </w:p>
                  </w:txbxContent>
                </v:textbox>
              </v:shape>
            </w:pict>
          </mc:Fallback>
        </mc:AlternateContent>
      </w:r>
      <w:r w:rsidR="00BE520C" w:rsidRPr="00C85D09">
        <w:rPr>
          <w:lang w:val="fr-FR"/>
        </w:rPr>
        <w:t>(</w:t>
      </w:r>
      <w:r w:rsidR="00C85D09" w:rsidRPr="00C85D09">
        <w:rPr>
          <w:lang w:val="fr-FR"/>
        </w:rPr>
        <w:t>28</w:t>
      </w:r>
      <w:r w:rsidR="00C47E14">
        <w:rPr>
          <w:lang w:val="fr-FR"/>
        </w:rPr>
        <w:t>/</w:t>
      </w:r>
      <w:r w:rsidR="00C85D09" w:rsidRPr="00C85D09">
        <w:rPr>
          <w:lang w:val="fr-FR"/>
        </w:rPr>
        <w:t>09</w:t>
      </w:r>
      <w:r w:rsidR="00C47E14">
        <w:rPr>
          <w:lang w:val="fr-FR"/>
        </w:rPr>
        <w:t>/</w:t>
      </w:r>
      <w:bookmarkStart w:id="0" w:name="_GoBack"/>
      <w:bookmarkEnd w:id="0"/>
      <w:r w:rsidR="00C85D09" w:rsidRPr="00C85D09">
        <w:rPr>
          <w:lang w:val="fr-FR"/>
        </w:rPr>
        <w:t>2017</w:t>
      </w:r>
      <w:r w:rsidR="00BE520C" w:rsidRPr="00C85D09">
        <w:rPr>
          <w:lang w:val="fr-FR"/>
        </w:rPr>
        <w:t>)</w:t>
      </w:r>
      <w:r w:rsidR="00BE520C" w:rsidRPr="00BE520C">
        <w:rPr>
          <w:lang w:val="fr-FR"/>
        </w:rPr>
        <w:t xml:space="preserve">  Avec la série QX, Baumer établit de nouvelles références pour le traitement de l’image ultra rapide.  Avec une résolution de 12 mégapixels à 335 images/s en mode </w:t>
      </w:r>
      <w:proofErr w:type="spellStart"/>
      <w:r w:rsidR="00BE520C" w:rsidRPr="00BE520C">
        <w:rPr>
          <w:lang w:val="fr-FR"/>
        </w:rPr>
        <w:t>Burst</w:t>
      </w:r>
      <w:proofErr w:type="spellEnd"/>
      <w:r w:rsidR="00BE520C" w:rsidRPr="00BE520C">
        <w:rPr>
          <w:lang w:val="fr-FR"/>
        </w:rPr>
        <w:t xml:space="preserve">, ces caméras détectent avec une extrême précision les fins détails et écarts dans les processus très rapides. L’interface 10 </w:t>
      </w:r>
      <w:proofErr w:type="spellStart"/>
      <w:r w:rsidR="00BE520C" w:rsidRPr="00BE520C">
        <w:rPr>
          <w:lang w:val="fr-FR"/>
        </w:rPr>
        <w:t>GigE</w:t>
      </w:r>
      <w:proofErr w:type="spellEnd"/>
      <w:r w:rsidR="00BE520C" w:rsidRPr="00BE520C">
        <w:rPr>
          <w:lang w:val="fr-FR"/>
        </w:rPr>
        <w:t xml:space="preserve"> assure une transmission des données continue à bande passante élevée de 1,1 GB/s. Ce qui fait de ces caméras la solution idéale pour les applications nécessitant des cadences d’images très élevées pour de courtes séquences. Elles sont ainsi parfaitement adaptées, par exemple, pour l’analyse de processus d’applications industrielles, pour l’analyse de cellules vivantes dans les applications médicales, pour la recherche scientifique ou l’analyse du mouvement dans le sport. Un premier modèle, équipé d’un capteur CMOS Global </w:t>
      </w:r>
      <w:proofErr w:type="spellStart"/>
      <w:r w:rsidR="00BE520C" w:rsidRPr="00BE520C">
        <w:rPr>
          <w:lang w:val="fr-FR"/>
        </w:rPr>
        <w:t>Shutter</w:t>
      </w:r>
      <w:proofErr w:type="spellEnd"/>
      <w:r w:rsidR="00BE520C" w:rsidRPr="00BE520C">
        <w:rPr>
          <w:lang w:val="fr-FR"/>
        </w:rPr>
        <w:t xml:space="preserve"> CMV12000 </w:t>
      </w:r>
      <w:proofErr w:type="spellStart"/>
      <w:r w:rsidR="00BE520C" w:rsidRPr="00BE520C">
        <w:rPr>
          <w:lang w:val="fr-FR"/>
        </w:rPr>
        <w:t>d’ams</w:t>
      </w:r>
      <w:proofErr w:type="spellEnd"/>
      <w:r w:rsidR="00BE520C" w:rsidRPr="00BE520C">
        <w:rPr>
          <w:lang w:val="fr-FR"/>
        </w:rPr>
        <w:t xml:space="preserve"> (CMOSIS) est disponible </w:t>
      </w:r>
      <w:r w:rsidR="00E538F9" w:rsidRPr="002A12D1">
        <w:rPr>
          <w:lang w:val="fr-FR"/>
        </w:rPr>
        <w:t>au 4</w:t>
      </w:r>
      <w:r w:rsidR="00E538F9" w:rsidRPr="002A12D1">
        <w:rPr>
          <w:vertAlign w:val="superscript"/>
          <w:lang w:val="fr-FR"/>
        </w:rPr>
        <w:t>e</w:t>
      </w:r>
      <w:r w:rsidR="00E538F9" w:rsidRPr="002A12D1">
        <w:rPr>
          <w:lang w:val="fr-FR"/>
        </w:rPr>
        <w:t xml:space="preserve"> trimestre 2017</w:t>
      </w:r>
      <w:r w:rsidR="00BE520C" w:rsidRPr="00BE520C">
        <w:rPr>
          <w:lang w:val="fr-FR"/>
        </w:rPr>
        <w:t xml:space="preserve">. </w:t>
      </w:r>
    </w:p>
    <w:p w:rsidR="00BE520C" w:rsidRPr="00BE520C" w:rsidRDefault="00BE520C" w:rsidP="00BE520C">
      <w:pPr>
        <w:pStyle w:val="BaumerFliesstext"/>
        <w:spacing w:before="240" w:line="360" w:lineRule="auto"/>
        <w:rPr>
          <w:szCs w:val="20"/>
          <w:lang w:val="fr-FR"/>
        </w:rPr>
      </w:pPr>
      <w:r w:rsidRPr="00BE520C">
        <w:rPr>
          <w:lang w:val="fr-FR"/>
        </w:rPr>
        <w:t xml:space="preserve">Cette vitesse élevée de 335 images/s est rendue possible en mode </w:t>
      </w:r>
      <w:proofErr w:type="spellStart"/>
      <w:r w:rsidRPr="00BE520C">
        <w:rPr>
          <w:lang w:val="fr-FR"/>
        </w:rPr>
        <w:t>Burst</w:t>
      </w:r>
      <w:proofErr w:type="spellEnd"/>
      <w:r w:rsidRPr="00BE520C">
        <w:rPr>
          <w:lang w:val="fr-FR"/>
        </w:rPr>
        <w:t xml:space="preserve"> grâce à une mémoire d’image interne de 2 GB. Il est ainsi possible d’enregistrer dans la mémoire tampon jusqu’à 169 acquisitions à pleine résolution. À vitesse maximale, ceci correspond à une durée d’acquisition de 0,5 s. Si l’on utilise une zone d’intérêt (ROI), avec par ex. 2 mégapixels, une gestion flexible de la mémoire permet l’acquisition de près de 1000 images par seconde et augmente ainsi à 1 s la durée d’acquisition à vitesse optimale. Pour transmettre rapidement les images de la mémoire tampon, et réduire la durée d’analyse, les caméras QX sont équipées de l’interface innovante compatible 10 </w:t>
      </w:r>
      <w:proofErr w:type="spellStart"/>
      <w:r w:rsidRPr="00BE520C">
        <w:rPr>
          <w:i/>
          <w:lang w:val="fr-FR"/>
        </w:rPr>
        <w:t>GigE</w:t>
      </w:r>
      <w:proofErr w:type="spellEnd"/>
      <w:r w:rsidRPr="00BE520C">
        <w:rPr>
          <w:i/>
          <w:lang w:val="fr-FR"/>
        </w:rPr>
        <w:t xml:space="preserve"> Vision</w:t>
      </w:r>
      <w:r w:rsidRPr="00BE520C">
        <w:rPr>
          <w:lang w:val="fr-FR"/>
        </w:rPr>
        <w:t xml:space="preserve">. Elles sont ainsi 10 fois plus rapides que </w:t>
      </w:r>
      <w:proofErr w:type="spellStart"/>
      <w:r w:rsidRPr="00BE520C">
        <w:rPr>
          <w:i/>
          <w:lang w:val="fr-FR"/>
        </w:rPr>
        <w:t>GigE</w:t>
      </w:r>
      <w:proofErr w:type="spellEnd"/>
      <w:r w:rsidRPr="00BE520C">
        <w:rPr>
          <w:i/>
          <w:lang w:val="fr-FR"/>
        </w:rPr>
        <w:t xml:space="preserve"> Vision</w:t>
      </w:r>
      <w:r w:rsidRPr="00BE520C">
        <w:rPr>
          <w:lang w:val="fr-FR"/>
        </w:rPr>
        <w:t xml:space="preserve"> et 35 % plus rapides que </w:t>
      </w:r>
      <w:r w:rsidRPr="00BE520C">
        <w:rPr>
          <w:i/>
          <w:lang w:val="fr-FR"/>
        </w:rPr>
        <w:t>Camera Link</w:t>
      </w:r>
      <w:r w:rsidRPr="00BE520C">
        <w:rPr>
          <w:lang w:val="fr-FR"/>
        </w:rPr>
        <w:t xml:space="preserve"> Full. En plus de la bande passante très élevée, ces caméras sont en outre rapides et un seul câble suffit pour leur intégration puisqu’elles misent sur le standard industriel</w:t>
      </w:r>
      <w:r w:rsidRPr="00BE520C">
        <w:rPr>
          <w:i/>
          <w:lang w:val="fr-FR"/>
        </w:rPr>
        <w:t xml:space="preserve"> </w:t>
      </w:r>
      <w:proofErr w:type="spellStart"/>
      <w:r w:rsidRPr="00BE520C">
        <w:rPr>
          <w:i/>
          <w:lang w:val="fr-FR"/>
        </w:rPr>
        <w:t>GigE</w:t>
      </w:r>
      <w:proofErr w:type="spellEnd"/>
      <w:r w:rsidRPr="00BE520C">
        <w:rPr>
          <w:i/>
          <w:lang w:val="fr-FR"/>
        </w:rPr>
        <w:t xml:space="preserve"> Vision</w:t>
      </w:r>
      <w:r w:rsidRPr="00BE520C">
        <w:rPr>
          <w:lang w:val="fr-FR"/>
        </w:rPr>
        <w:t xml:space="preserve"> largement répandu qui prend en charge des longueurs de câbles jusqu’à 100 m. Ce qui permet de renoncer entièrement à des composants spéciaux comme la carte d’acquisition, et ainsi de réduire les coûts du système ; en combinaison avec une vitesse élevée, ces caméras constituent pour de nombreuses applications une alternative idéale aux modèles avec interface </w:t>
      </w:r>
      <w:proofErr w:type="spellStart"/>
      <w:r w:rsidRPr="00BE520C">
        <w:rPr>
          <w:lang w:val="fr-FR"/>
        </w:rPr>
        <w:t>CoaxPress</w:t>
      </w:r>
      <w:proofErr w:type="spellEnd"/>
      <w:r w:rsidRPr="00BE520C">
        <w:rPr>
          <w:lang w:val="fr-FR"/>
        </w:rPr>
        <w:t xml:space="preserve">. </w:t>
      </w:r>
    </w:p>
    <w:p w:rsidR="00BE520C" w:rsidRPr="00BE520C" w:rsidRDefault="00BE520C" w:rsidP="00BE520C">
      <w:pPr>
        <w:pStyle w:val="BaumerFliesstext"/>
        <w:spacing w:before="240" w:line="360" w:lineRule="auto"/>
        <w:jc w:val="both"/>
        <w:rPr>
          <w:szCs w:val="20"/>
          <w:lang w:val="fr-FR"/>
        </w:rPr>
      </w:pPr>
      <w:r w:rsidRPr="00BE520C">
        <w:rPr>
          <w:lang w:val="fr-FR"/>
        </w:rPr>
        <w:t>Vous trouverez de plus amples informations sur les caméras de la nouvelle série QX sur : www.baumer.com/cameras/QX</w:t>
      </w:r>
    </w:p>
    <w:p w:rsidR="00BE520C" w:rsidRPr="00BE520C" w:rsidRDefault="00BE520C" w:rsidP="00BE520C">
      <w:pPr>
        <w:pBdr>
          <w:bottom w:val="single" w:sz="4" w:space="1" w:color="auto"/>
        </w:pBdr>
        <w:rPr>
          <w:szCs w:val="20"/>
          <w:lang w:val="fr-FR"/>
        </w:rPr>
      </w:pPr>
    </w:p>
    <w:p w:rsidR="00BE520C" w:rsidRPr="00BE520C" w:rsidRDefault="00BE520C" w:rsidP="00BE520C">
      <w:pPr>
        <w:pStyle w:val="BaumerFliesstext"/>
        <w:tabs>
          <w:tab w:val="left" w:pos="3408"/>
        </w:tabs>
        <w:spacing w:before="120" w:line="360" w:lineRule="auto"/>
        <w:rPr>
          <w:iCs/>
          <w:szCs w:val="20"/>
          <w:lang w:val="fr-FR"/>
        </w:rPr>
      </w:pPr>
      <w:r w:rsidRPr="00BE520C">
        <w:rPr>
          <w:lang w:val="fr-FR"/>
        </w:rPr>
        <w:lastRenderedPageBreak/>
        <w:t xml:space="preserve">Photo : La série QX combine la haute performance de 12 mégapixels à 335 images/s avec une intégration simple et peu coûteuse grâce à l’interface 10 </w:t>
      </w:r>
      <w:proofErr w:type="spellStart"/>
      <w:r w:rsidRPr="002C1575">
        <w:rPr>
          <w:lang w:val="fr-FR"/>
        </w:rPr>
        <w:t>GigE</w:t>
      </w:r>
      <w:proofErr w:type="spellEnd"/>
      <w:r w:rsidRPr="00BE520C">
        <w:rPr>
          <w:i/>
          <w:lang w:val="fr-FR"/>
        </w:rPr>
        <w:t xml:space="preserve"> </w:t>
      </w:r>
      <w:r w:rsidRPr="00BE520C">
        <w:rPr>
          <w:lang w:val="fr-FR"/>
        </w:rPr>
        <w:t>pour des applications de traitement de l’image ultra rapide.</w:t>
      </w:r>
    </w:p>
    <w:p w:rsidR="00454D57" w:rsidRPr="002A12D1" w:rsidRDefault="00454D57" w:rsidP="00D73B0B">
      <w:pPr>
        <w:pStyle w:val="BaumerFliesstext"/>
        <w:tabs>
          <w:tab w:val="left" w:pos="3408"/>
        </w:tabs>
        <w:spacing w:before="120" w:line="360" w:lineRule="auto"/>
        <w:rPr>
          <w:iCs/>
          <w:noProof/>
          <w:szCs w:val="20"/>
          <w:lang w:val="fr-FR"/>
        </w:rPr>
      </w:pPr>
    </w:p>
    <w:p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2D4EC9">
        <w:rPr>
          <w:sz w:val="16"/>
          <w:szCs w:val="16"/>
          <w:lang w:val="fr-FR"/>
        </w:rPr>
        <w:t>2500</w:t>
      </w:r>
    </w:p>
    <w:p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3" w:history="1">
        <w:r w:rsidRPr="00FD7912">
          <w:rPr>
            <w:rStyle w:val="Hyperlink"/>
            <w:b/>
            <w:sz w:val="16"/>
            <w:szCs w:val="16"/>
            <w:lang w:val="fr-FR"/>
          </w:rPr>
          <w:t>www.baumer.com/press</w:t>
        </w:r>
      </w:hyperlink>
    </w:p>
    <w:p w:rsidR="00817F98" w:rsidRDefault="00817F98" w:rsidP="00D73B0B">
      <w:pPr>
        <w:spacing w:line="360" w:lineRule="auto"/>
        <w:ind w:right="-2378"/>
        <w:rPr>
          <w:szCs w:val="20"/>
          <w:lang w:val="fr-FR"/>
        </w:rPr>
      </w:pPr>
    </w:p>
    <w:p w:rsidR="00A20CC3" w:rsidRPr="00FD7912" w:rsidRDefault="00A20CC3" w:rsidP="00D73B0B">
      <w:pPr>
        <w:spacing w:line="360" w:lineRule="auto"/>
        <w:ind w:right="-2378"/>
        <w:rPr>
          <w:szCs w:val="20"/>
          <w:lang w:val="fr-FR"/>
        </w:rPr>
      </w:pPr>
    </w:p>
    <w:p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FD7912">
        <w:rPr>
          <w:kern w:val="20"/>
          <w:sz w:val="16"/>
          <w:lang w:val="fr-FR"/>
        </w:rPr>
        <w:t> 4</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FD7912">
          <w:rPr>
            <w:color w:val="003399"/>
            <w:kern w:val="20"/>
            <w:sz w:val="16"/>
            <w:u w:val="single"/>
            <w:lang w:val="fr-FR"/>
          </w:rPr>
          <w:t>www.baumer.com</w:t>
        </w:r>
      </w:hyperlink>
      <w:r w:rsidR="00DE4003" w:rsidRPr="00FD7912">
        <w:rPr>
          <w:kern w:val="20"/>
          <w:sz w:val="16"/>
          <w:lang w:val="fr-FR"/>
        </w:rPr>
        <w:t>.</w:t>
      </w:r>
    </w:p>
    <w:p w:rsidR="00D73B0B" w:rsidRPr="00FD7912" w:rsidRDefault="00D73B0B" w:rsidP="00D73B0B">
      <w:pPr>
        <w:spacing w:line="360" w:lineRule="auto"/>
        <w:rPr>
          <w:b/>
          <w:szCs w:val="20"/>
          <w:lang w:val="fr-FR"/>
        </w:rPr>
      </w:pPr>
    </w:p>
    <w:p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rsidTr="00F603A1">
        <w:tc>
          <w:tcPr>
            <w:tcW w:w="3369" w:type="dxa"/>
            <w:shd w:val="clear" w:color="auto" w:fill="auto"/>
          </w:tcPr>
          <w:p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rsidR="00002BA3" w:rsidRPr="007E7981" w:rsidRDefault="007E7981" w:rsidP="00002BA3">
            <w:pPr>
              <w:spacing w:line="240" w:lineRule="exact"/>
              <w:rPr>
                <w:sz w:val="16"/>
                <w:szCs w:val="16"/>
                <w:lang w:val="en-US"/>
              </w:rPr>
            </w:pPr>
            <w:r w:rsidRPr="007E7981">
              <w:rPr>
                <w:sz w:val="16"/>
                <w:szCs w:val="16"/>
                <w:lang w:val="en-US"/>
              </w:rPr>
              <w:t>Nicole Marofsky</w:t>
            </w:r>
          </w:p>
          <w:p w:rsidR="007E7981" w:rsidRPr="00F531B1" w:rsidRDefault="007E7981" w:rsidP="007E7981">
            <w:pPr>
              <w:spacing w:line="240" w:lineRule="exact"/>
              <w:rPr>
                <w:sz w:val="16"/>
                <w:szCs w:val="16"/>
                <w:lang w:val="en-US"/>
              </w:rPr>
            </w:pPr>
            <w:r w:rsidRPr="00F531B1">
              <w:rPr>
                <w:sz w:val="16"/>
                <w:szCs w:val="16"/>
                <w:lang w:val="en-US"/>
              </w:rPr>
              <w:t>Marketing Communication</w:t>
            </w:r>
          </w:p>
          <w:p w:rsidR="007E7981" w:rsidRPr="00F531B1" w:rsidRDefault="007E7981" w:rsidP="007E7981">
            <w:pPr>
              <w:spacing w:line="240" w:lineRule="exact"/>
              <w:rPr>
                <w:sz w:val="16"/>
                <w:szCs w:val="16"/>
                <w:lang w:val="en-US"/>
              </w:rPr>
            </w:pPr>
            <w:r w:rsidRPr="00F531B1">
              <w:rPr>
                <w:sz w:val="16"/>
                <w:szCs w:val="16"/>
                <w:lang w:val="en-US"/>
              </w:rPr>
              <w:t>Vision Competence Center</w:t>
            </w:r>
          </w:p>
          <w:p w:rsidR="00F603A1" w:rsidRPr="00FD7912" w:rsidRDefault="00F603A1" w:rsidP="005C770D">
            <w:pPr>
              <w:spacing w:line="240" w:lineRule="exact"/>
              <w:rPr>
                <w:sz w:val="16"/>
                <w:szCs w:val="16"/>
                <w:highlight w:val="yellow"/>
                <w:lang w:val="fr-FR"/>
              </w:rPr>
            </w:pPr>
            <w:r w:rsidRPr="00FD7912">
              <w:rPr>
                <w:sz w:val="16"/>
                <w:lang w:val="fr-FR"/>
              </w:rPr>
              <w:t xml:space="preserve">Tél. </w:t>
            </w:r>
            <w:r w:rsidR="007E7981" w:rsidRPr="00F531B1">
              <w:rPr>
                <w:sz w:val="16"/>
                <w:szCs w:val="16"/>
                <w:lang w:val="en-US"/>
              </w:rPr>
              <w:t>+49 (0)3528 43 86 19</w:t>
            </w:r>
          </w:p>
          <w:p w:rsidR="00F603A1" w:rsidRPr="00FD7912" w:rsidRDefault="00F603A1" w:rsidP="005C770D">
            <w:pPr>
              <w:spacing w:line="240" w:lineRule="exact"/>
              <w:rPr>
                <w:sz w:val="16"/>
                <w:szCs w:val="16"/>
                <w:highlight w:val="yellow"/>
                <w:lang w:val="fr-FR"/>
              </w:rPr>
            </w:pPr>
            <w:r w:rsidRPr="00FD7912">
              <w:rPr>
                <w:sz w:val="16"/>
                <w:szCs w:val="16"/>
                <w:lang w:val="fr-FR"/>
              </w:rPr>
              <w:t xml:space="preserve">Fax </w:t>
            </w:r>
            <w:r w:rsidR="007E7981" w:rsidRPr="00F531B1">
              <w:rPr>
                <w:sz w:val="16"/>
                <w:szCs w:val="16"/>
                <w:lang w:val="en-US"/>
              </w:rPr>
              <w:t>+49 (0)3528 43 86 86</w:t>
            </w:r>
          </w:p>
          <w:p w:rsidR="007E7981" w:rsidRPr="00F531B1" w:rsidRDefault="007E7981" w:rsidP="007E7981">
            <w:pPr>
              <w:spacing w:line="240" w:lineRule="exact"/>
              <w:rPr>
                <w:sz w:val="16"/>
                <w:szCs w:val="16"/>
                <w:lang w:val="en-US"/>
              </w:rPr>
            </w:pPr>
            <w:r w:rsidRPr="00F531B1">
              <w:rPr>
                <w:sz w:val="16"/>
                <w:szCs w:val="16"/>
                <w:lang w:val="en-US"/>
              </w:rPr>
              <w:t>nmarofsky@baumer.com</w:t>
            </w:r>
          </w:p>
          <w:p w:rsidR="00F603A1" w:rsidRPr="00A633F4" w:rsidRDefault="00F603A1" w:rsidP="005C770D">
            <w:pPr>
              <w:spacing w:line="240" w:lineRule="exact"/>
              <w:rPr>
                <w:b/>
                <w:sz w:val="16"/>
                <w:szCs w:val="16"/>
                <w:lang w:val="de-DE"/>
              </w:rPr>
            </w:pPr>
            <w:r w:rsidRPr="00A633F4">
              <w:rPr>
                <w:sz w:val="16"/>
                <w:szCs w:val="16"/>
                <w:lang w:val="de-DE"/>
              </w:rPr>
              <w:t>www.baumer.com</w:t>
            </w:r>
          </w:p>
        </w:tc>
        <w:tc>
          <w:tcPr>
            <w:tcW w:w="3485" w:type="dxa"/>
          </w:tcPr>
          <w:p w:rsidR="00F603A1" w:rsidRPr="00FD7912" w:rsidRDefault="00F603A1" w:rsidP="00227ECC">
            <w:pPr>
              <w:spacing w:line="240" w:lineRule="exact"/>
              <w:rPr>
                <w:b/>
                <w:bCs/>
                <w:sz w:val="16"/>
                <w:szCs w:val="16"/>
                <w:lang w:val="fr-FR"/>
              </w:rPr>
            </w:pPr>
            <w:r w:rsidRPr="00FD7912">
              <w:rPr>
                <w:b/>
                <w:sz w:val="16"/>
                <w:lang w:val="fr-FR"/>
              </w:rPr>
              <w:t>Contact entreprise Suisse:</w:t>
            </w:r>
          </w:p>
          <w:p w:rsidR="00F603A1" w:rsidRPr="00FD7912" w:rsidRDefault="00F603A1" w:rsidP="00227ECC">
            <w:pPr>
              <w:spacing w:line="240" w:lineRule="exact"/>
              <w:rPr>
                <w:sz w:val="16"/>
                <w:szCs w:val="16"/>
                <w:lang w:val="fr-FR"/>
              </w:rPr>
            </w:pPr>
            <w:r w:rsidRPr="00FD7912">
              <w:rPr>
                <w:sz w:val="16"/>
                <w:lang w:val="fr-FR"/>
              </w:rPr>
              <w:t>Baumer Electric AG</w:t>
            </w:r>
          </w:p>
          <w:p w:rsidR="00F603A1" w:rsidRPr="00FD7912" w:rsidRDefault="00F603A1" w:rsidP="00227ECC">
            <w:pPr>
              <w:spacing w:line="240" w:lineRule="exact"/>
              <w:rPr>
                <w:sz w:val="16"/>
                <w:szCs w:val="16"/>
                <w:lang w:val="fr-FR"/>
              </w:rPr>
            </w:pPr>
            <w:r w:rsidRPr="00FD7912">
              <w:rPr>
                <w:sz w:val="16"/>
                <w:lang w:val="fr-FR"/>
              </w:rPr>
              <w:t>Tél. +41 52728 11 22</w:t>
            </w:r>
          </w:p>
          <w:p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rsidR="00F603A1" w:rsidRPr="00FD7912" w:rsidRDefault="00C47E14" w:rsidP="00227ECC">
            <w:pPr>
              <w:spacing w:line="240" w:lineRule="exact"/>
              <w:rPr>
                <w:sz w:val="16"/>
                <w:lang w:val="fr-FR"/>
              </w:rPr>
            </w:pPr>
            <w:hyperlink r:id="rId15">
              <w:r w:rsidR="00F603A1" w:rsidRPr="00FD7912">
                <w:rPr>
                  <w:rStyle w:val="Hyperlink"/>
                  <w:color w:val="auto"/>
                  <w:sz w:val="16"/>
                  <w:u w:val="none"/>
                  <w:lang w:val="fr-FR"/>
                </w:rPr>
                <w:t>sales.ch@baumer.com</w:t>
              </w:r>
            </w:hyperlink>
            <w:r w:rsidR="00F603A1" w:rsidRPr="00FD7912">
              <w:rPr>
                <w:sz w:val="16"/>
                <w:lang w:val="fr-FR"/>
              </w:rPr>
              <w:t xml:space="preserve"> </w:t>
            </w:r>
          </w:p>
          <w:p w:rsidR="00F603A1" w:rsidRPr="00FD7912" w:rsidRDefault="00C47E14" w:rsidP="00227ECC">
            <w:pPr>
              <w:spacing w:line="240" w:lineRule="exact"/>
              <w:rPr>
                <w:b/>
                <w:bCs/>
                <w:sz w:val="16"/>
                <w:szCs w:val="16"/>
                <w:lang w:val="fr-FR"/>
              </w:rPr>
            </w:pPr>
            <w:hyperlink r:id="rId16">
              <w:r w:rsidR="00F603A1" w:rsidRPr="00FD7912">
                <w:rPr>
                  <w:rStyle w:val="Hyperlink"/>
                  <w:color w:val="auto"/>
                  <w:sz w:val="16"/>
                  <w:u w:val="none"/>
                  <w:lang w:val="fr-FR"/>
                </w:rPr>
                <w:t>www.baumer.com</w:t>
              </w:r>
            </w:hyperlink>
          </w:p>
        </w:tc>
        <w:tc>
          <w:tcPr>
            <w:tcW w:w="3035" w:type="dxa"/>
            <w:shd w:val="clear" w:color="auto" w:fill="auto"/>
          </w:tcPr>
          <w:p w:rsidR="00F603A1" w:rsidRPr="00FD7912" w:rsidRDefault="00F603A1" w:rsidP="00F603A1">
            <w:pPr>
              <w:spacing w:line="240" w:lineRule="exact"/>
              <w:rPr>
                <w:b/>
                <w:bCs/>
                <w:sz w:val="16"/>
                <w:szCs w:val="16"/>
                <w:lang w:val="fr-FR"/>
              </w:rPr>
            </w:pPr>
            <w:r w:rsidRPr="00FD7912">
              <w:rPr>
                <w:b/>
                <w:sz w:val="16"/>
                <w:lang w:val="fr-FR"/>
              </w:rPr>
              <w:t>Contact entreprise France:</w:t>
            </w:r>
          </w:p>
          <w:p w:rsidR="00F603A1" w:rsidRPr="00FD7912" w:rsidRDefault="00F603A1" w:rsidP="00D06A30">
            <w:pPr>
              <w:spacing w:line="240" w:lineRule="exact"/>
              <w:rPr>
                <w:sz w:val="16"/>
                <w:szCs w:val="16"/>
                <w:lang w:val="fr-FR"/>
              </w:rPr>
            </w:pPr>
            <w:r w:rsidRPr="00FD7912">
              <w:rPr>
                <w:sz w:val="16"/>
                <w:szCs w:val="16"/>
                <w:lang w:val="fr-FR"/>
              </w:rPr>
              <w:t>Baumer SAS</w:t>
            </w:r>
          </w:p>
          <w:p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rsidR="00F603A1" w:rsidRPr="00FD7912" w:rsidRDefault="00C47E14" w:rsidP="00D06A30">
            <w:pPr>
              <w:spacing w:line="240" w:lineRule="exact"/>
              <w:rPr>
                <w:b/>
                <w:sz w:val="16"/>
                <w:szCs w:val="16"/>
                <w:lang w:val="fr-FR"/>
              </w:rPr>
            </w:pPr>
            <w:hyperlink r:id="rId17"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rsidR="00EA6E92" w:rsidRPr="00FD7912" w:rsidRDefault="00EA6E92" w:rsidP="00A60557">
      <w:pPr>
        <w:rPr>
          <w:lang w:val="fr-FR"/>
        </w:rPr>
      </w:pPr>
    </w:p>
    <w:sectPr w:rsidR="00EA6E92" w:rsidRPr="00FD791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C47E14">
      <w:rPr>
        <w:noProof/>
      </w:rPr>
      <w:t>26.09.2017</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C47E14">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C47E14">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C47E14">
      <w:rPr>
        <w:noProof/>
      </w:rPr>
      <w:t>26.09.2017</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en-US" w:eastAsia="en-US"/>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61BD8"/>
    <w:rsid w:val="0016445F"/>
    <w:rsid w:val="00165C2D"/>
    <w:rsid w:val="00175749"/>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A12D1"/>
    <w:rsid w:val="002C1575"/>
    <w:rsid w:val="002C6B3F"/>
    <w:rsid w:val="002D3AE9"/>
    <w:rsid w:val="002D4EC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D0D15"/>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A7ECD"/>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97299"/>
    <w:rsid w:val="007A4652"/>
    <w:rsid w:val="007A5BCD"/>
    <w:rsid w:val="007B749A"/>
    <w:rsid w:val="007B7857"/>
    <w:rsid w:val="007B7DC4"/>
    <w:rsid w:val="007C103E"/>
    <w:rsid w:val="007D17A4"/>
    <w:rsid w:val="007D7B49"/>
    <w:rsid w:val="007E5F16"/>
    <w:rsid w:val="007E7981"/>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0CC3"/>
    <w:rsid w:val="00A2137F"/>
    <w:rsid w:val="00A23DE1"/>
    <w:rsid w:val="00A2461C"/>
    <w:rsid w:val="00A26EED"/>
    <w:rsid w:val="00A314A3"/>
    <w:rsid w:val="00A443D2"/>
    <w:rsid w:val="00A57C8C"/>
    <w:rsid w:val="00A60557"/>
    <w:rsid w:val="00A633F4"/>
    <w:rsid w:val="00A65BAE"/>
    <w:rsid w:val="00A71E2C"/>
    <w:rsid w:val="00A72AA8"/>
    <w:rsid w:val="00A91EA6"/>
    <w:rsid w:val="00A94491"/>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E520C"/>
    <w:rsid w:val="00BF27CE"/>
    <w:rsid w:val="00C0095C"/>
    <w:rsid w:val="00C021A7"/>
    <w:rsid w:val="00C325B6"/>
    <w:rsid w:val="00C34061"/>
    <w:rsid w:val="00C36E7E"/>
    <w:rsid w:val="00C45B61"/>
    <w:rsid w:val="00C47E14"/>
    <w:rsid w:val="00C55978"/>
    <w:rsid w:val="00C63B5D"/>
    <w:rsid w:val="00C757BB"/>
    <w:rsid w:val="00C85D09"/>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91C04"/>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A4F"/>
    <w:rsid w:val="00E47917"/>
    <w:rsid w:val="00E538F9"/>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5561"/>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www.w3.org/XML/1998/namespace"/>
    <ds:schemaRef ds:uri="http://schemas.microsoft.com/sharepoint/v3"/>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6ECA52-17FA-46EF-99B6-DBB20478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AA4E6774.dotm</Template>
  <TotalTime>0</TotalTime>
  <Pages>2</Pages>
  <Words>646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Baumer | Communiqué de presse</vt:lpstr>
    </vt:vector>
  </TitlesOfParts>
  <Manager>S. Diepenbrock</Manager>
  <Company>Baumer Management Services AG</Company>
  <LinksUpToDate>false</LinksUpToDate>
  <CharactersWithSpaces>4396</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Communiqué de presse</dc:title>
  <dc:creator>Baumer</dc:creator>
  <cp:lastModifiedBy>Marofsky Nicole</cp:lastModifiedBy>
  <cp:revision>11</cp:revision>
  <cp:lastPrinted>2015-02-06T10:33:00Z</cp:lastPrinted>
  <dcterms:created xsi:type="dcterms:W3CDTF">2017-09-05T09:10:00Z</dcterms:created>
  <dcterms:modified xsi:type="dcterms:W3CDTF">2017-09-26T07:40:00Z</dcterms:modified>
</cp:coreProperties>
</file>