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7C61E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color w:val="000000" w:themeColor="text1"/>
          <w:sz w:val="44"/>
        </w:rPr>
      </w:pPr>
      <w:r w:rsidRPr="007C61E6">
        <w:rPr>
          <w:color w:val="000000" w:themeColor="text1"/>
          <w:sz w:val="44"/>
        </w:rPr>
        <w:t>Presse-Information</w:t>
      </w: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247813" w:rsidRPr="007C61E6" w:rsidRDefault="000E2C86" w:rsidP="009B276D">
      <w:pPr>
        <w:pStyle w:val="BaumerFliesstext"/>
        <w:spacing w:before="240" w:line="360" w:lineRule="auto"/>
        <w:rPr>
          <w:color w:val="000000" w:themeColor="text1"/>
        </w:rPr>
      </w:pPr>
      <w:r>
        <w:rPr>
          <w:b/>
          <w:bCs/>
          <w:iCs/>
          <w:color w:val="000000" w:themeColor="text1"/>
          <w:sz w:val="28"/>
          <w:szCs w:val="28"/>
        </w:rPr>
        <w:t>Robuste Präzision – Die neue Generation magnetischer Absolut-</w:t>
      </w:r>
      <w:r>
        <w:rPr>
          <w:b/>
          <w:bCs/>
          <w:iCs/>
          <w:color w:val="000000" w:themeColor="text1"/>
          <w:sz w:val="28"/>
          <w:szCs w:val="28"/>
        </w:rPr>
        <w:br/>
        <w:t>Drehgeber</w:t>
      </w:r>
    </w:p>
    <w:p w:rsidR="00967573" w:rsidRDefault="00967573" w:rsidP="00967573">
      <w:pPr>
        <w:shd w:val="clear" w:color="auto" w:fill="FFFFFF"/>
        <w:spacing w:line="360" w:lineRule="auto"/>
        <w:rPr>
          <w:color w:val="000000" w:themeColor="text1"/>
          <w:szCs w:val="20"/>
        </w:rPr>
      </w:pPr>
    </w:p>
    <w:p w:rsidR="00967573" w:rsidRPr="00077665" w:rsidRDefault="00967573" w:rsidP="00967573">
      <w:pPr>
        <w:shd w:val="clear" w:color="auto" w:fill="FFFFFF"/>
        <w:spacing w:line="360" w:lineRule="auto"/>
        <w:rPr>
          <w:color w:val="000000" w:themeColor="text1"/>
          <w:szCs w:val="20"/>
          <w:lang w:val="de-DE" w:eastAsia="en-US"/>
        </w:rPr>
      </w:pPr>
    </w:p>
    <w:p w:rsidR="00C83C86" w:rsidRDefault="00AE4765" w:rsidP="00967573">
      <w:pPr>
        <w:pStyle w:val="StandardWeb"/>
        <w:spacing w:line="360" w:lineRule="auto"/>
        <w:rPr>
          <w:color w:val="000000" w:themeColor="text1"/>
          <w:szCs w:val="20"/>
          <w:lang w:val="de-DE"/>
        </w:rPr>
      </w:pPr>
      <w:r w:rsidRPr="007C61E6">
        <w:rPr>
          <w:noProof/>
          <w:color w:val="000000" w:themeColor="text1"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63FBEDC" wp14:editId="4689CF25">
            <wp:simplePos x="0" y="0"/>
            <wp:positionH relativeFrom="column">
              <wp:posOffset>3687445</wp:posOffset>
            </wp:positionH>
            <wp:positionV relativeFrom="paragraph">
              <wp:posOffset>203200</wp:posOffset>
            </wp:positionV>
            <wp:extent cx="2457450" cy="1360805"/>
            <wp:effectExtent l="19050" t="19050" r="19050" b="1079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360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56791">
        <w:rPr>
          <w:color w:val="000000" w:themeColor="text1"/>
          <w:szCs w:val="20"/>
          <w:lang w:val="de-DE"/>
        </w:rPr>
        <w:t>(</w:t>
      </w:r>
      <w:r w:rsidR="00B92E4D">
        <w:rPr>
          <w:color w:val="000000" w:themeColor="text1"/>
          <w:szCs w:val="20"/>
          <w:lang w:val="de-DE"/>
        </w:rPr>
        <w:t>22.03.2017</w:t>
      </w:r>
      <w:r w:rsidR="0002703A">
        <w:rPr>
          <w:color w:val="000000" w:themeColor="text1"/>
          <w:szCs w:val="20"/>
          <w:lang w:val="de-DE"/>
        </w:rPr>
        <w:t xml:space="preserve">) </w:t>
      </w:r>
      <w:r w:rsidR="00311036" w:rsidRPr="0020706C">
        <w:rPr>
          <w:lang w:val="de-DE"/>
        </w:rPr>
        <w:t xml:space="preserve">Die extrem robusten </w:t>
      </w:r>
      <w:r w:rsidR="00311036">
        <w:rPr>
          <w:lang w:val="de-DE"/>
        </w:rPr>
        <w:t xml:space="preserve">magnetischen </w:t>
      </w:r>
      <w:r w:rsidR="00311036" w:rsidRPr="00823EAC">
        <w:rPr>
          <w:i/>
          <w:lang w:val="de-DE"/>
        </w:rPr>
        <w:t>MAGRES</w:t>
      </w:r>
      <w:r w:rsidR="00311036" w:rsidRPr="0020706C">
        <w:rPr>
          <w:lang w:val="de-DE"/>
        </w:rPr>
        <w:t xml:space="preserve"> Absolut-Drehgeber</w:t>
      </w:r>
      <w:r w:rsidR="00311036">
        <w:rPr>
          <w:lang w:val="de-DE"/>
        </w:rPr>
        <w:t xml:space="preserve"> </w:t>
      </w:r>
      <w:r w:rsidR="00311036" w:rsidRPr="0020706C">
        <w:rPr>
          <w:lang w:val="de-DE"/>
        </w:rPr>
        <w:t>vo</w:t>
      </w:r>
      <w:r w:rsidR="00311036">
        <w:rPr>
          <w:lang w:val="de-DE"/>
        </w:rPr>
        <w:t>n</w:t>
      </w:r>
      <w:r w:rsidR="00311036" w:rsidRPr="0020706C">
        <w:rPr>
          <w:lang w:val="de-DE"/>
        </w:rPr>
        <w:t xml:space="preserve"> Sensorspezialist Baumer sind seit Jahren weltweit unter</w:t>
      </w:r>
      <w:r w:rsidR="00311036">
        <w:rPr>
          <w:lang w:val="de-DE"/>
        </w:rPr>
        <w:t xml:space="preserve"> </w:t>
      </w:r>
      <w:r w:rsidR="00311036" w:rsidRPr="0020706C">
        <w:rPr>
          <w:lang w:val="de-DE"/>
        </w:rPr>
        <w:t>härtesten Einsatzbedingungen bestens bewährt.</w:t>
      </w:r>
      <w:r w:rsidR="00311036">
        <w:rPr>
          <w:lang w:val="de-DE"/>
        </w:rPr>
        <w:t xml:space="preserve"> </w:t>
      </w:r>
      <w:r w:rsidR="00311036" w:rsidRPr="0020706C">
        <w:rPr>
          <w:lang w:val="de-DE"/>
        </w:rPr>
        <w:t xml:space="preserve">Die neue Generation </w:t>
      </w:r>
      <w:r w:rsidR="00311036" w:rsidRPr="00823EAC">
        <w:rPr>
          <w:i/>
          <w:lang w:val="de-DE"/>
        </w:rPr>
        <w:t>MAGRES</w:t>
      </w:r>
      <w:r w:rsidR="00311036" w:rsidRPr="0020706C">
        <w:rPr>
          <w:lang w:val="de-DE"/>
        </w:rPr>
        <w:t xml:space="preserve"> EAM580 </w:t>
      </w:r>
      <w:r w:rsidR="00954922">
        <w:rPr>
          <w:lang w:val="de-DE"/>
        </w:rPr>
        <w:t>und</w:t>
      </w:r>
      <w:r w:rsidR="00311036" w:rsidRPr="0020706C">
        <w:rPr>
          <w:lang w:val="de-DE"/>
        </w:rPr>
        <w:t xml:space="preserve"> EAM360 kombiniert nun diese Robustheit mit höchster Präzision. Mit einer hohen Winkelgenauigkeit bis 0.15° gewährleistet sie so absolute Zuverlässigkeit und präzises Positionieren, für eine optimale Prozesskontrolle in </w:t>
      </w:r>
      <w:bookmarkStart w:id="0" w:name="_GoBack"/>
      <w:bookmarkEnd w:id="0"/>
      <w:r w:rsidR="00311036" w:rsidRPr="0020706C">
        <w:rPr>
          <w:lang w:val="de-DE"/>
        </w:rPr>
        <w:t>Anwendungen, die bisher oft nur mit optischen Drehgebern gelöst werden konnten.</w:t>
      </w:r>
      <w:r w:rsidR="00311036">
        <w:rPr>
          <w:color w:val="000000" w:themeColor="text1"/>
          <w:szCs w:val="20"/>
          <w:lang w:val="de-DE"/>
        </w:rPr>
        <w:t xml:space="preserve"> </w:t>
      </w:r>
    </w:p>
    <w:p w:rsidR="00311036" w:rsidRDefault="00311036" w:rsidP="00E65A88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</w:p>
    <w:p w:rsidR="00311036" w:rsidRPr="0020706C" w:rsidRDefault="00311036" w:rsidP="00311036">
      <w:pPr>
        <w:pStyle w:val="BaumerFliesstext"/>
        <w:spacing w:line="360" w:lineRule="auto"/>
        <w:jc w:val="both"/>
        <w:rPr>
          <w:lang w:val="de-DE"/>
        </w:rPr>
      </w:pPr>
      <w:r w:rsidRPr="0020706C">
        <w:rPr>
          <w:lang w:val="de-DE"/>
        </w:rPr>
        <w:t>Die umfangreiche Produktfamilie bietet mit vielfältigen Mechanik-, Anschluss- und Sch</w:t>
      </w:r>
      <w:r>
        <w:rPr>
          <w:lang w:val="de-DE"/>
        </w:rPr>
        <w:t xml:space="preserve">nittstellen-Varianten in </w:t>
      </w:r>
      <w:proofErr w:type="spellStart"/>
      <w:r>
        <w:rPr>
          <w:lang w:val="de-DE"/>
        </w:rPr>
        <w:t>Baugröss</w:t>
      </w:r>
      <w:r w:rsidRPr="0020706C">
        <w:rPr>
          <w:lang w:val="de-DE"/>
        </w:rPr>
        <w:t>e</w:t>
      </w:r>
      <w:proofErr w:type="spellEnd"/>
      <w:r w:rsidRPr="0020706C">
        <w:rPr>
          <w:lang w:val="de-DE"/>
        </w:rPr>
        <w:t xml:space="preserve"> 58 mm und 36 mm</w:t>
      </w:r>
      <w:r w:rsidRPr="0020706C">
        <w:t xml:space="preserve"> </w:t>
      </w:r>
      <w:r w:rsidRPr="0020706C">
        <w:rPr>
          <w:lang w:val="de-DE"/>
        </w:rPr>
        <w:t xml:space="preserve">eine enorme Flexibilität für die Auswahl des passenden Sensors. </w:t>
      </w:r>
      <w:r w:rsidRPr="0020706C">
        <w:t xml:space="preserve">Durch ihren kompakten Aufbau ermöglicht die neue Serie der </w:t>
      </w:r>
      <w:r w:rsidRPr="00823EAC">
        <w:rPr>
          <w:i/>
        </w:rPr>
        <w:t>MAGRES</w:t>
      </w:r>
      <w:r w:rsidRPr="0020706C">
        <w:t xml:space="preserve"> Drehgeber zudem den Einsatz in Anwendungen mit engsten Einbauräumen</w:t>
      </w:r>
      <w:r w:rsidRPr="0020706C">
        <w:rPr>
          <w:lang w:val="de-DE"/>
        </w:rPr>
        <w:t>. Der EAM580 mit PROFINET unterstützt neueste Kommunikationsstandards und ist mit OPC UA bestens gerüstet für Anforderungen von Industrie 4.0.</w:t>
      </w:r>
    </w:p>
    <w:p w:rsidR="00311036" w:rsidRPr="0020706C" w:rsidRDefault="00311036" w:rsidP="00311036">
      <w:pPr>
        <w:pStyle w:val="BaumerFliesstext"/>
        <w:spacing w:line="360" w:lineRule="auto"/>
        <w:jc w:val="both"/>
        <w:rPr>
          <w:lang w:val="de-DE"/>
        </w:rPr>
      </w:pPr>
    </w:p>
    <w:p w:rsidR="00311036" w:rsidRPr="0020706C" w:rsidRDefault="00311036" w:rsidP="00311036">
      <w:pPr>
        <w:pStyle w:val="BaumerFliesstext"/>
        <w:spacing w:line="360" w:lineRule="auto"/>
        <w:jc w:val="both"/>
        <w:rPr>
          <w:lang w:val="de-DE"/>
        </w:rPr>
      </w:pPr>
      <w:r w:rsidRPr="0020706C">
        <w:rPr>
          <w:lang w:val="de-DE"/>
        </w:rPr>
        <w:t>Für höchste Zuverlässigkeit wurde die Firmware der neuen Serie entsprechend den Anforderungen der EN13849 entwickelt. Dadurch sind die Drehgeber als Standardkomponenten einsetzbar in funktional sicheren Systeme</w:t>
      </w:r>
      <w:r>
        <w:rPr>
          <w:lang w:val="de-DE"/>
        </w:rPr>
        <w:t>n</w:t>
      </w:r>
      <w:r w:rsidRPr="0020706C">
        <w:rPr>
          <w:lang w:val="de-DE"/>
        </w:rPr>
        <w:t xml:space="preserve"> zertifiziert </w:t>
      </w:r>
      <w:r>
        <w:rPr>
          <w:lang w:val="de-DE"/>
        </w:rPr>
        <w:t xml:space="preserve">bis </w:t>
      </w:r>
      <w:proofErr w:type="spellStart"/>
      <w:r>
        <w:rPr>
          <w:lang w:val="de-DE"/>
        </w:rPr>
        <w:t>PLd</w:t>
      </w:r>
      <w:proofErr w:type="spellEnd"/>
      <w:r w:rsidRPr="0020706C">
        <w:rPr>
          <w:lang w:val="de-DE"/>
        </w:rPr>
        <w:t xml:space="preserve">. Die Drehgeber sind mit redundanter Abtastung verfügbar und geben über </w:t>
      </w:r>
      <w:proofErr w:type="spellStart"/>
      <w:r w:rsidRPr="0020706C">
        <w:rPr>
          <w:lang w:val="de-DE"/>
        </w:rPr>
        <w:t>CANopen</w:t>
      </w:r>
      <w:proofErr w:type="spellEnd"/>
      <w:r w:rsidRPr="0020706C">
        <w:rPr>
          <w:lang w:val="de-DE"/>
        </w:rPr>
        <w:t xml:space="preserve"> zwei Positionswerte aus, die steuerungsseitig zur Plausibilisierung überprüft werden können.</w:t>
      </w:r>
    </w:p>
    <w:p w:rsidR="00311036" w:rsidRPr="0020706C" w:rsidRDefault="00311036" w:rsidP="00311036">
      <w:pPr>
        <w:pStyle w:val="BaumerFliesstext"/>
        <w:spacing w:line="360" w:lineRule="auto"/>
        <w:jc w:val="both"/>
        <w:rPr>
          <w:lang w:val="de-DE"/>
        </w:rPr>
      </w:pPr>
    </w:p>
    <w:p w:rsidR="00311036" w:rsidRDefault="00311036" w:rsidP="00311036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  <w:r w:rsidRPr="0020706C">
        <w:rPr>
          <w:lang w:val="de-DE"/>
        </w:rPr>
        <w:t xml:space="preserve">Teil der neuen Generation robuster </w:t>
      </w:r>
      <w:r>
        <w:rPr>
          <w:lang w:val="de-DE"/>
        </w:rPr>
        <w:t xml:space="preserve">magnetischer </w:t>
      </w:r>
      <w:r w:rsidRPr="0020706C">
        <w:rPr>
          <w:lang w:val="de-DE"/>
        </w:rPr>
        <w:t xml:space="preserve">Drehgeber ist die R-Serie EAM580R und EAM360R. Durch E1-konformes Design für hohe elektromagnetische Verträglichkeit, Schutzart IP 67 und Korrosionsfestigkeit C5-M ist diese kompromisslos ausgelegt für anspruchsvolle </w:t>
      </w:r>
      <w:proofErr w:type="spellStart"/>
      <w:r w:rsidRPr="0020706C">
        <w:rPr>
          <w:lang w:val="de-DE"/>
        </w:rPr>
        <w:t>Aussenanwendungen</w:t>
      </w:r>
      <w:proofErr w:type="spellEnd"/>
      <w:r w:rsidRPr="0020706C">
        <w:rPr>
          <w:lang w:val="de-DE"/>
        </w:rPr>
        <w:t xml:space="preserve"> beispielsweise in der Mobilen Automation. Mit Litzenquerschnitten von 0,5 mm</w:t>
      </w:r>
      <w:r w:rsidRPr="0020706C">
        <w:rPr>
          <w:vertAlign w:val="superscript"/>
          <w:lang w:val="de-DE"/>
        </w:rPr>
        <w:t>2</w:t>
      </w:r>
      <w:r w:rsidRPr="0020706C">
        <w:rPr>
          <w:lang w:val="de-DE"/>
        </w:rPr>
        <w:t xml:space="preserve"> unterstützen sie zudem die Verwendung von Automotive-Steckverbindern</w:t>
      </w:r>
      <w:r>
        <w:rPr>
          <w:lang w:val="de-DE"/>
        </w:rPr>
        <w:t>.</w:t>
      </w:r>
    </w:p>
    <w:p w:rsidR="00B52F44" w:rsidRDefault="00B52F44" w:rsidP="00967573">
      <w:pPr>
        <w:spacing w:line="360" w:lineRule="auto"/>
        <w:rPr>
          <w:color w:val="000000" w:themeColor="text1"/>
          <w:szCs w:val="20"/>
          <w:lang w:val="de-DE"/>
        </w:rPr>
      </w:pPr>
    </w:p>
    <w:p w:rsidR="00DE2BB7" w:rsidRPr="00A31417" w:rsidRDefault="00020034" w:rsidP="008B07A9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W</w:t>
      </w:r>
      <w:r w:rsidR="00DE2BB7" w:rsidRPr="00A31417">
        <w:rPr>
          <w:szCs w:val="20"/>
        </w:rPr>
        <w:t>eiter</w:t>
      </w:r>
      <w:r w:rsidR="00E76D83" w:rsidRPr="00A31417">
        <w:rPr>
          <w:szCs w:val="20"/>
        </w:rPr>
        <w:t>e Informationen: www.baumer.com</w:t>
      </w:r>
      <w:r w:rsidR="00B92E4D">
        <w:rPr>
          <w:szCs w:val="20"/>
        </w:rPr>
        <w:t>/eam</w:t>
      </w:r>
    </w:p>
    <w:p w:rsidR="009371DC" w:rsidRPr="00A31417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9B276D" w:rsidRPr="00B92E4D" w:rsidRDefault="009B276D" w:rsidP="009B276D">
      <w:pPr>
        <w:rPr>
          <w:szCs w:val="20"/>
        </w:rPr>
      </w:pPr>
    </w:p>
    <w:p w:rsidR="00967573" w:rsidRDefault="009371DC" w:rsidP="00967573">
      <w:pPr>
        <w:rPr>
          <w:i/>
          <w:lang w:val="de-DE"/>
        </w:rPr>
      </w:pPr>
      <w:r w:rsidRPr="00667F8C">
        <w:rPr>
          <w:i/>
          <w:szCs w:val="20"/>
          <w:lang w:val="de-DE"/>
        </w:rPr>
        <w:t>Bild:</w:t>
      </w:r>
      <w:r w:rsidR="00642FB3">
        <w:rPr>
          <w:i/>
          <w:iCs/>
          <w:szCs w:val="20"/>
          <w:lang w:val="de-DE"/>
        </w:rPr>
        <w:t xml:space="preserve"> </w:t>
      </w:r>
      <w:r w:rsidR="00020034" w:rsidRPr="00020034">
        <w:rPr>
          <w:lang w:val="de-DE"/>
        </w:rPr>
        <w:t xml:space="preserve"> </w:t>
      </w:r>
      <w:r w:rsidR="00020034" w:rsidRPr="00642FB3">
        <w:rPr>
          <w:i/>
          <w:lang w:val="de-DE"/>
        </w:rPr>
        <w:t>Die extrem robusten magnetischen MAGRES Absolut-Drehgeber von Sensorspezialist Baumer gewährleisten absolute Zuverlässigkeit und präzises Positionieren</w:t>
      </w:r>
    </w:p>
    <w:p w:rsidR="007577DD" w:rsidRDefault="007577DD" w:rsidP="00967573">
      <w:pPr>
        <w:rPr>
          <w:i/>
          <w:lang w:val="de-DE"/>
        </w:rPr>
      </w:pPr>
    </w:p>
    <w:p w:rsidR="007577DD" w:rsidRDefault="007577DD" w:rsidP="00967573">
      <w:pPr>
        <w:rPr>
          <w:i/>
          <w:lang w:val="de-DE"/>
        </w:rPr>
      </w:pPr>
    </w:p>
    <w:p w:rsidR="0063246F" w:rsidRPr="00967573" w:rsidRDefault="00D73B0B" w:rsidP="004F726A">
      <w:pPr>
        <w:pStyle w:val="BaumerFliesstext"/>
        <w:tabs>
          <w:tab w:val="left" w:pos="3408"/>
        </w:tabs>
        <w:spacing w:line="360" w:lineRule="auto"/>
        <w:rPr>
          <w:color w:val="FF0000"/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020034">
        <w:rPr>
          <w:sz w:val="16"/>
          <w:szCs w:val="16"/>
        </w:rPr>
        <w:t>18</w:t>
      </w:r>
      <w:r w:rsidR="00B92E4D">
        <w:rPr>
          <w:sz w:val="16"/>
          <w:szCs w:val="16"/>
        </w:rPr>
        <w:t>10</w:t>
      </w:r>
    </w:p>
    <w:p w:rsidR="0063246F" w:rsidRDefault="0063246F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</w:p>
    <w:p w:rsidR="00D73B0B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</w:t>
      </w:r>
      <w:r w:rsidR="00B92E4D">
        <w:rPr>
          <w:kern w:val="20"/>
          <w:sz w:val="16"/>
          <w:szCs w:val="16"/>
        </w:rPr>
        <w:t>lienunternehmen ist mit rund 2.4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AE4765" w:rsidTr="00A31417">
        <w:tc>
          <w:tcPr>
            <w:tcW w:w="3369" w:type="dxa"/>
            <w:shd w:val="clear" w:color="auto" w:fill="auto"/>
          </w:tcPr>
          <w:p w:rsidR="00CA1312" w:rsidRPr="00EA3429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EA3429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EA3429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:rsidR="005C770D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René Imhof</w:t>
            </w:r>
          </w:p>
          <w:p w:rsidR="00731474" w:rsidRPr="00EA3429" w:rsidRDefault="00731474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Senior Marketing Manager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Baumer</w:t>
            </w:r>
            <w:r w:rsidR="006521A5" w:rsidRPr="00EA3429">
              <w:rPr>
                <w:sz w:val="16"/>
                <w:szCs w:val="16"/>
                <w:lang w:val="fr-FR"/>
              </w:rPr>
              <w:t xml:space="preserve"> </w:t>
            </w:r>
            <w:r w:rsidR="00B525AE" w:rsidRPr="00EA3429">
              <w:rPr>
                <w:sz w:val="16"/>
                <w:szCs w:val="16"/>
                <w:lang w:val="fr-FR"/>
              </w:rPr>
              <w:t>Group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 xml:space="preserve">Phone </w:t>
            </w:r>
            <w:r w:rsidR="00A31417" w:rsidRPr="00A31417">
              <w:rPr>
                <w:sz w:val="16"/>
                <w:szCs w:val="16"/>
                <w:lang w:val="fr-FR"/>
              </w:rPr>
              <w:t>+41 52 728 1</w:t>
            </w:r>
            <w:r w:rsidR="00EB64B8">
              <w:rPr>
                <w:sz w:val="16"/>
                <w:szCs w:val="16"/>
                <w:lang w:val="fr-FR"/>
              </w:rPr>
              <w:t>1</w:t>
            </w:r>
            <w:r w:rsidR="00A31417" w:rsidRPr="00A31417">
              <w:rPr>
                <w:sz w:val="16"/>
                <w:szCs w:val="16"/>
                <w:lang w:val="fr-FR"/>
              </w:rPr>
              <w:t xml:space="preserve"> </w:t>
            </w:r>
            <w:r w:rsidR="00EB64B8">
              <w:rPr>
                <w:sz w:val="16"/>
                <w:szCs w:val="16"/>
                <w:lang w:val="fr-FR"/>
              </w:rPr>
              <w:t>22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>Fax +</w:t>
            </w:r>
            <w:r w:rsidR="00A31417" w:rsidRPr="00A31417">
              <w:rPr>
                <w:sz w:val="16"/>
                <w:szCs w:val="16"/>
                <w:lang w:val="fr-FR"/>
              </w:rPr>
              <w:t>41 52 728 11 44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rimhof@baumer.com</w:t>
            </w:r>
          </w:p>
          <w:p w:rsidR="00CA1312" w:rsidRPr="00EA3429" w:rsidRDefault="005C770D" w:rsidP="005C770D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Pr="00E76D83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76D83">
              <w:rPr>
                <w:sz w:val="16"/>
                <w:szCs w:val="16"/>
                <w:lang w:val="fr-FR"/>
              </w:rPr>
              <w:t>70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F54167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AE4765" w:rsidP="00A31417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:rsidR="00CA1312" w:rsidRPr="00832110" w:rsidRDefault="0023202A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="00CA1312" w:rsidRPr="00E76D83">
              <w:rPr>
                <w:sz w:val="16"/>
                <w:szCs w:val="16"/>
                <w:lang w:val="fr-FR"/>
              </w:rPr>
              <w:t>52</w:t>
            </w:r>
            <w:r w:rsidR="00832110" w:rsidRPr="00E76D83">
              <w:rPr>
                <w:sz w:val="16"/>
                <w:szCs w:val="16"/>
                <w:lang w:val="fr-FR"/>
              </w:rPr>
              <w:t xml:space="preserve"> </w:t>
            </w:r>
            <w:r w:rsidR="00CA1312" w:rsidRPr="00E76D83">
              <w:rPr>
                <w:sz w:val="16"/>
                <w:szCs w:val="16"/>
                <w:lang w:val="fr-FR"/>
              </w:rPr>
              <w:t>728</w:t>
            </w:r>
            <w:r w:rsidR="007678A7" w:rsidRPr="00E76D83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AE4765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76D83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6171A2" w:rsidRPr="00E76D83" w:rsidRDefault="006171A2" w:rsidP="0063246F">
      <w:pPr>
        <w:rPr>
          <w:lang w:val="fr-FR"/>
        </w:rPr>
      </w:pPr>
    </w:p>
    <w:sectPr w:rsidR="006171A2" w:rsidRPr="00E76D83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34" w:rsidRDefault="00020034">
      <w:r>
        <w:separator/>
      </w:r>
    </w:p>
  </w:endnote>
  <w:endnote w:type="continuationSeparator" w:id="0">
    <w:p w:rsidR="00020034" w:rsidRDefault="0002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34" w:rsidRDefault="00020034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020034" w:rsidRDefault="00020034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E4765">
      <w:rPr>
        <w:noProof/>
      </w:rPr>
      <w:t>22.03.2017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020034" w:rsidRDefault="000200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34" w:rsidRDefault="00020034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E476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E476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020034" w:rsidRDefault="00020034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020034" w:rsidRDefault="000200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34" w:rsidRDefault="00020034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020034" w:rsidRDefault="00020034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E4765">
      <w:rPr>
        <w:noProof/>
      </w:rPr>
      <w:t>22.03.2017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020034" w:rsidRDefault="000200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34" w:rsidRDefault="00020034">
      <w:r>
        <w:separator/>
      </w:r>
    </w:p>
  </w:footnote>
  <w:footnote w:type="continuationSeparator" w:id="0">
    <w:p w:rsidR="00020034" w:rsidRDefault="0002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34" w:rsidRDefault="00020034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42A833F4" wp14:editId="42A833F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2A833F6" wp14:editId="42A833F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606"/>
    <w:rsid w:val="0001673B"/>
    <w:rsid w:val="00020034"/>
    <w:rsid w:val="0002703A"/>
    <w:rsid w:val="000325AB"/>
    <w:rsid w:val="000336F7"/>
    <w:rsid w:val="00045E52"/>
    <w:rsid w:val="00046785"/>
    <w:rsid w:val="00055535"/>
    <w:rsid w:val="0006218F"/>
    <w:rsid w:val="00070143"/>
    <w:rsid w:val="0007516C"/>
    <w:rsid w:val="000775EA"/>
    <w:rsid w:val="0008350F"/>
    <w:rsid w:val="00086FDE"/>
    <w:rsid w:val="00095264"/>
    <w:rsid w:val="00097970"/>
    <w:rsid w:val="00097DD2"/>
    <w:rsid w:val="000B4DDB"/>
    <w:rsid w:val="000C2765"/>
    <w:rsid w:val="000C360B"/>
    <w:rsid w:val="000C7D58"/>
    <w:rsid w:val="000D6117"/>
    <w:rsid w:val="000E002B"/>
    <w:rsid w:val="000E2C86"/>
    <w:rsid w:val="000F6DFA"/>
    <w:rsid w:val="00106CC0"/>
    <w:rsid w:val="00110207"/>
    <w:rsid w:val="00114804"/>
    <w:rsid w:val="0013782A"/>
    <w:rsid w:val="00143A62"/>
    <w:rsid w:val="00146D37"/>
    <w:rsid w:val="0016445F"/>
    <w:rsid w:val="00165C2D"/>
    <w:rsid w:val="00177780"/>
    <w:rsid w:val="00180C13"/>
    <w:rsid w:val="00181590"/>
    <w:rsid w:val="00186571"/>
    <w:rsid w:val="001942A3"/>
    <w:rsid w:val="001A3272"/>
    <w:rsid w:val="001A36C1"/>
    <w:rsid w:val="001A3B8A"/>
    <w:rsid w:val="001A4DD7"/>
    <w:rsid w:val="001A54D5"/>
    <w:rsid w:val="001B283A"/>
    <w:rsid w:val="001B315A"/>
    <w:rsid w:val="001C167E"/>
    <w:rsid w:val="001C3DA0"/>
    <w:rsid w:val="001D22AA"/>
    <w:rsid w:val="001D6C33"/>
    <w:rsid w:val="001E7A84"/>
    <w:rsid w:val="001F5872"/>
    <w:rsid w:val="001F5CFA"/>
    <w:rsid w:val="0020680F"/>
    <w:rsid w:val="00216E60"/>
    <w:rsid w:val="00226420"/>
    <w:rsid w:val="002315C6"/>
    <w:rsid w:val="0023202A"/>
    <w:rsid w:val="00233A6A"/>
    <w:rsid w:val="0023418F"/>
    <w:rsid w:val="002350B3"/>
    <w:rsid w:val="002405D4"/>
    <w:rsid w:val="00242810"/>
    <w:rsid w:val="00242AC3"/>
    <w:rsid w:val="00243650"/>
    <w:rsid w:val="00247813"/>
    <w:rsid w:val="002551A0"/>
    <w:rsid w:val="00264E2E"/>
    <w:rsid w:val="00267869"/>
    <w:rsid w:val="00273EAF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1036"/>
    <w:rsid w:val="00313DF6"/>
    <w:rsid w:val="00313FF3"/>
    <w:rsid w:val="00314B63"/>
    <w:rsid w:val="0031526C"/>
    <w:rsid w:val="003166CA"/>
    <w:rsid w:val="00322386"/>
    <w:rsid w:val="00332F22"/>
    <w:rsid w:val="00341496"/>
    <w:rsid w:val="0034489E"/>
    <w:rsid w:val="00344D4B"/>
    <w:rsid w:val="00356566"/>
    <w:rsid w:val="0036354F"/>
    <w:rsid w:val="003637E1"/>
    <w:rsid w:val="0038144C"/>
    <w:rsid w:val="00387478"/>
    <w:rsid w:val="00392B64"/>
    <w:rsid w:val="003A2259"/>
    <w:rsid w:val="003A3B92"/>
    <w:rsid w:val="003A3F92"/>
    <w:rsid w:val="003C3463"/>
    <w:rsid w:val="003D1669"/>
    <w:rsid w:val="003D2A80"/>
    <w:rsid w:val="003D4AE3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619"/>
    <w:rsid w:val="00454D57"/>
    <w:rsid w:val="0045513F"/>
    <w:rsid w:val="00457DF9"/>
    <w:rsid w:val="00466EE5"/>
    <w:rsid w:val="00467B58"/>
    <w:rsid w:val="0047388B"/>
    <w:rsid w:val="00474B2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1C14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181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171A2"/>
    <w:rsid w:val="00620C62"/>
    <w:rsid w:val="00621D67"/>
    <w:rsid w:val="0063246F"/>
    <w:rsid w:val="00633ECC"/>
    <w:rsid w:val="00642FB3"/>
    <w:rsid w:val="0064675E"/>
    <w:rsid w:val="006521A5"/>
    <w:rsid w:val="00661BFC"/>
    <w:rsid w:val="00664072"/>
    <w:rsid w:val="00667F8C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5A71"/>
    <w:rsid w:val="006F7182"/>
    <w:rsid w:val="00701B5B"/>
    <w:rsid w:val="00711D4A"/>
    <w:rsid w:val="00711FF0"/>
    <w:rsid w:val="00731474"/>
    <w:rsid w:val="007360F8"/>
    <w:rsid w:val="00755A38"/>
    <w:rsid w:val="00756FA8"/>
    <w:rsid w:val="007571A0"/>
    <w:rsid w:val="007577DD"/>
    <w:rsid w:val="007658F6"/>
    <w:rsid w:val="00765D5D"/>
    <w:rsid w:val="007678A7"/>
    <w:rsid w:val="00776C67"/>
    <w:rsid w:val="007801B9"/>
    <w:rsid w:val="00783AA5"/>
    <w:rsid w:val="00792874"/>
    <w:rsid w:val="007A5BCD"/>
    <w:rsid w:val="007B749A"/>
    <w:rsid w:val="007B7DC4"/>
    <w:rsid w:val="007C103E"/>
    <w:rsid w:val="007C61E6"/>
    <w:rsid w:val="007C6272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6FF9"/>
    <w:rsid w:val="0082773D"/>
    <w:rsid w:val="00832110"/>
    <w:rsid w:val="00835B30"/>
    <w:rsid w:val="00842A88"/>
    <w:rsid w:val="00845037"/>
    <w:rsid w:val="008500B4"/>
    <w:rsid w:val="008506C5"/>
    <w:rsid w:val="00852504"/>
    <w:rsid w:val="00856791"/>
    <w:rsid w:val="00856B24"/>
    <w:rsid w:val="00860FA5"/>
    <w:rsid w:val="00865A91"/>
    <w:rsid w:val="008705E6"/>
    <w:rsid w:val="0087206E"/>
    <w:rsid w:val="0087333E"/>
    <w:rsid w:val="00873F14"/>
    <w:rsid w:val="00874ECF"/>
    <w:rsid w:val="0087580B"/>
    <w:rsid w:val="008823A0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1AD0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4922"/>
    <w:rsid w:val="00960872"/>
    <w:rsid w:val="009633B6"/>
    <w:rsid w:val="00963B9A"/>
    <w:rsid w:val="00963F21"/>
    <w:rsid w:val="00967573"/>
    <w:rsid w:val="00977539"/>
    <w:rsid w:val="0098158F"/>
    <w:rsid w:val="00981741"/>
    <w:rsid w:val="00981973"/>
    <w:rsid w:val="00982434"/>
    <w:rsid w:val="00991F73"/>
    <w:rsid w:val="009B276D"/>
    <w:rsid w:val="009C0471"/>
    <w:rsid w:val="009C733C"/>
    <w:rsid w:val="009D48C3"/>
    <w:rsid w:val="009D7AE4"/>
    <w:rsid w:val="009E141A"/>
    <w:rsid w:val="009E6DCD"/>
    <w:rsid w:val="009F2DA3"/>
    <w:rsid w:val="00A02DA0"/>
    <w:rsid w:val="00A1733C"/>
    <w:rsid w:val="00A2137F"/>
    <w:rsid w:val="00A23DE1"/>
    <w:rsid w:val="00A2461C"/>
    <w:rsid w:val="00A26EED"/>
    <w:rsid w:val="00A31417"/>
    <w:rsid w:val="00A314A3"/>
    <w:rsid w:val="00A443D2"/>
    <w:rsid w:val="00A55C69"/>
    <w:rsid w:val="00A57C8C"/>
    <w:rsid w:val="00A60557"/>
    <w:rsid w:val="00A65BAE"/>
    <w:rsid w:val="00A71E2C"/>
    <w:rsid w:val="00A72AA8"/>
    <w:rsid w:val="00A75DBC"/>
    <w:rsid w:val="00A82F6C"/>
    <w:rsid w:val="00A91EA6"/>
    <w:rsid w:val="00AA22BA"/>
    <w:rsid w:val="00AB21AF"/>
    <w:rsid w:val="00AB2D68"/>
    <w:rsid w:val="00AD44E4"/>
    <w:rsid w:val="00AE20BD"/>
    <w:rsid w:val="00AE4765"/>
    <w:rsid w:val="00AF08FC"/>
    <w:rsid w:val="00AF1413"/>
    <w:rsid w:val="00AF2711"/>
    <w:rsid w:val="00AF58D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25AE"/>
    <w:rsid w:val="00B52F44"/>
    <w:rsid w:val="00B56A63"/>
    <w:rsid w:val="00B60899"/>
    <w:rsid w:val="00B64AA6"/>
    <w:rsid w:val="00B723F8"/>
    <w:rsid w:val="00B75A52"/>
    <w:rsid w:val="00B81662"/>
    <w:rsid w:val="00B84651"/>
    <w:rsid w:val="00B87682"/>
    <w:rsid w:val="00B878E6"/>
    <w:rsid w:val="00B92E4D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590E"/>
    <w:rsid w:val="00C36E7E"/>
    <w:rsid w:val="00C45B61"/>
    <w:rsid w:val="00C55978"/>
    <w:rsid w:val="00C55B44"/>
    <w:rsid w:val="00C63B5D"/>
    <w:rsid w:val="00C757BB"/>
    <w:rsid w:val="00C83C86"/>
    <w:rsid w:val="00C86BE1"/>
    <w:rsid w:val="00C8703D"/>
    <w:rsid w:val="00C877C2"/>
    <w:rsid w:val="00C879A3"/>
    <w:rsid w:val="00C907CC"/>
    <w:rsid w:val="00C90C7E"/>
    <w:rsid w:val="00C93E31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43C3"/>
    <w:rsid w:val="00CD7F70"/>
    <w:rsid w:val="00CE3C66"/>
    <w:rsid w:val="00CE5AC1"/>
    <w:rsid w:val="00CF197F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23B"/>
    <w:rsid w:val="00D63583"/>
    <w:rsid w:val="00D718FD"/>
    <w:rsid w:val="00D7385A"/>
    <w:rsid w:val="00D73B0B"/>
    <w:rsid w:val="00D81A44"/>
    <w:rsid w:val="00D831A1"/>
    <w:rsid w:val="00D91BAC"/>
    <w:rsid w:val="00D97177"/>
    <w:rsid w:val="00DA66DD"/>
    <w:rsid w:val="00DC3BDC"/>
    <w:rsid w:val="00DD1F2B"/>
    <w:rsid w:val="00DD697F"/>
    <w:rsid w:val="00DE12C7"/>
    <w:rsid w:val="00DE178E"/>
    <w:rsid w:val="00DE2BB7"/>
    <w:rsid w:val="00DE631F"/>
    <w:rsid w:val="00DE6C24"/>
    <w:rsid w:val="00DF0887"/>
    <w:rsid w:val="00DF399E"/>
    <w:rsid w:val="00DF4E68"/>
    <w:rsid w:val="00E355E3"/>
    <w:rsid w:val="00E35D19"/>
    <w:rsid w:val="00E40685"/>
    <w:rsid w:val="00E43A4F"/>
    <w:rsid w:val="00E54CBE"/>
    <w:rsid w:val="00E644C3"/>
    <w:rsid w:val="00E65A88"/>
    <w:rsid w:val="00E715FB"/>
    <w:rsid w:val="00E71941"/>
    <w:rsid w:val="00E74F3F"/>
    <w:rsid w:val="00E76D83"/>
    <w:rsid w:val="00E905D2"/>
    <w:rsid w:val="00E932FE"/>
    <w:rsid w:val="00E94B12"/>
    <w:rsid w:val="00E97CBD"/>
    <w:rsid w:val="00EA2637"/>
    <w:rsid w:val="00EA2987"/>
    <w:rsid w:val="00EA2CE1"/>
    <w:rsid w:val="00EA3429"/>
    <w:rsid w:val="00EA6E92"/>
    <w:rsid w:val="00EB5BF9"/>
    <w:rsid w:val="00EB64B8"/>
    <w:rsid w:val="00ED7D0C"/>
    <w:rsid w:val="00EE1F82"/>
    <w:rsid w:val="00EE7D2B"/>
    <w:rsid w:val="00EF004D"/>
    <w:rsid w:val="00F02E39"/>
    <w:rsid w:val="00F04628"/>
    <w:rsid w:val="00F05F2D"/>
    <w:rsid w:val="00F0683E"/>
    <w:rsid w:val="00F105B4"/>
    <w:rsid w:val="00F13D47"/>
    <w:rsid w:val="00F140DF"/>
    <w:rsid w:val="00F162E9"/>
    <w:rsid w:val="00F168ED"/>
    <w:rsid w:val="00F20237"/>
    <w:rsid w:val="00F224F1"/>
    <w:rsid w:val="00F35627"/>
    <w:rsid w:val="00F44BE6"/>
    <w:rsid w:val="00F50378"/>
    <w:rsid w:val="00F54167"/>
    <w:rsid w:val="00F562DD"/>
    <w:rsid w:val="00F567C7"/>
    <w:rsid w:val="00F604A8"/>
    <w:rsid w:val="00F67A30"/>
    <w:rsid w:val="00F70C7B"/>
    <w:rsid w:val="00F74B39"/>
    <w:rsid w:val="00F77404"/>
    <w:rsid w:val="00F87A1B"/>
    <w:rsid w:val="00F91B62"/>
    <w:rsid w:val="00F95B93"/>
    <w:rsid w:val="00F96E79"/>
    <w:rsid w:val="00FA7852"/>
    <w:rsid w:val="00FB2197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340D-F9AF-4D84-8AEC-7CCE2760E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openxmlformats.org/package/2006/metadata/core-properties"/>
    <ds:schemaRef ds:uri="http://purl.org/dc/terms/"/>
    <ds:schemaRef ds:uri="98327c88-adbf-46b3-99b3-8284eea4c4a7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5e32bf0a-83ef-47de-be9e-841abb22fd0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36DE6-F57A-4740-AD73-169D00E9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5C60DFCA.dotm</Template>
  <TotalTime>0</TotalTime>
  <Pages>2</Pages>
  <Words>418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3644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Reichle Petra</cp:lastModifiedBy>
  <cp:revision>10</cp:revision>
  <cp:lastPrinted>2015-11-09T14:57:00Z</cp:lastPrinted>
  <dcterms:created xsi:type="dcterms:W3CDTF">2016-10-14T09:44:00Z</dcterms:created>
  <dcterms:modified xsi:type="dcterms:W3CDTF">2017-03-22T14:31:00Z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