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16086557" w:rsidR="00F91039" w:rsidRPr="00651036" w:rsidRDefault="00C66794" w:rsidP="00F91039">
      <w:pPr>
        <w:pStyle w:val="1"/>
        <w:numPr>
          <w:ilvl w:val="0"/>
          <w:numId w:val="0"/>
        </w:numPr>
        <w:spacing w:line="240" w:lineRule="auto"/>
        <w:rPr>
          <w:rFonts w:asciiTheme="majorEastAsia" w:eastAsiaTheme="majorEastAsia" w:hAnsiTheme="majorEastAsia"/>
          <w:sz w:val="44"/>
          <w:lang w:val="en-US" w:eastAsia="zh-CN"/>
        </w:rPr>
      </w:pPr>
      <w:r w:rsidRPr="00651036">
        <w:rPr>
          <w:rFonts w:asciiTheme="majorEastAsia" w:eastAsiaTheme="majorEastAsia" w:hAnsiTheme="majorEastAsia" w:hint="eastAsia"/>
          <w:sz w:val="44"/>
          <w:lang w:val="en-US" w:eastAsia="zh-CN"/>
        </w:rPr>
        <w:t>新闻稿</w:t>
      </w:r>
    </w:p>
    <w:p w14:paraId="5E1E4B62" w14:textId="77777777" w:rsidR="00812F6F" w:rsidRPr="00651036" w:rsidRDefault="00812F6F" w:rsidP="00812F6F">
      <w:pPr>
        <w:pStyle w:val="BaumerFliesstext"/>
        <w:rPr>
          <w:rFonts w:asciiTheme="majorEastAsia" w:eastAsiaTheme="majorEastAsia" w:hAnsiTheme="majorEastAsia"/>
          <w:lang w:val="en-US" w:eastAsia="zh-CN"/>
        </w:rPr>
      </w:pPr>
    </w:p>
    <w:p w14:paraId="5E1E4B63" w14:textId="77777777" w:rsidR="00812F6F" w:rsidRPr="00651036" w:rsidRDefault="00812F6F" w:rsidP="00812F6F">
      <w:pPr>
        <w:pStyle w:val="BaumerFliesstext"/>
        <w:rPr>
          <w:rFonts w:asciiTheme="majorEastAsia" w:eastAsiaTheme="majorEastAsia" w:hAnsiTheme="majorEastAsia"/>
          <w:lang w:val="en-US" w:eastAsia="zh-CN"/>
        </w:rPr>
      </w:pPr>
    </w:p>
    <w:p w14:paraId="1FE302A4" w14:textId="4BEBA7D2" w:rsidR="00A10FE8" w:rsidRPr="00651036" w:rsidRDefault="00C66794" w:rsidP="00A10FE8">
      <w:pPr>
        <w:pStyle w:val="BaumerFliesstext"/>
        <w:spacing w:before="240" w:line="360" w:lineRule="auto"/>
        <w:rPr>
          <w:rFonts w:asciiTheme="majorEastAsia" w:eastAsiaTheme="majorEastAsia" w:hAnsiTheme="majorEastAsia"/>
          <w:b/>
          <w:bCs/>
          <w:iCs/>
          <w:sz w:val="28"/>
          <w:szCs w:val="28"/>
          <w:lang w:val="en-US" w:eastAsia="zh-CN"/>
        </w:rPr>
      </w:pPr>
      <w:r w:rsidRPr="00651036">
        <w:rPr>
          <w:rFonts w:asciiTheme="majorEastAsia" w:eastAsiaTheme="majorEastAsia" w:hAnsiTheme="majorEastAsia" w:hint="eastAsia"/>
          <w:b/>
          <w:bCs/>
          <w:iCs/>
          <w:sz w:val="28"/>
          <w:szCs w:val="28"/>
          <w:lang w:val="en-US" w:eastAsia="zh-CN"/>
        </w:rPr>
        <w:t>校正因子为1的堡盟电感式传感器：检测或定位任何金属，精度高达1微米</w:t>
      </w:r>
    </w:p>
    <w:p w14:paraId="5E1E4B65" w14:textId="77777777" w:rsidR="00247813" w:rsidRPr="005F4A03" w:rsidRDefault="00247813" w:rsidP="00247813">
      <w:pPr>
        <w:jc w:val="right"/>
        <w:rPr>
          <w:noProof/>
          <w:lang w:val="en-US" w:eastAsia="zh-CN"/>
        </w:rPr>
      </w:pPr>
    </w:p>
    <w:p w14:paraId="7869C9BA" w14:textId="1A224835" w:rsidR="00C66794" w:rsidRPr="00651036" w:rsidRDefault="00D73B0B" w:rsidP="00C66794">
      <w:pPr>
        <w:pStyle w:val="BaumerFliesstext"/>
        <w:spacing w:before="240" w:line="360" w:lineRule="auto"/>
        <w:rPr>
          <w:rFonts w:asciiTheme="minorEastAsia" w:hAnsiTheme="minorEastAsia" w:cs="Arial"/>
          <w:lang w:val="en-US" w:eastAsia="zh-CN"/>
        </w:rPr>
      </w:pPr>
      <w:r w:rsidRPr="00651036">
        <w:rPr>
          <w:rFonts w:asciiTheme="minorEastAsia" w:hAnsiTheme="minorEastAsia" w:cs="Arial"/>
          <w:szCs w:val="20"/>
          <w:lang w:val="en-US" w:eastAsia="zh-CN"/>
        </w:rPr>
        <w:t>(</w:t>
      </w:r>
      <w:r w:rsidR="00A10FE8" w:rsidRPr="00651036">
        <w:rPr>
          <w:rFonts w:asciiTheme="minorEastAsia" w:hAnsiTheme="minorEastAsia" w:cs="Arial"/>
          <w:szCs w:val="20"/>
          <w:lang w:val="en-US" w:eastAsia="zh-CN"/>
        </w:rPr>
        <w:t>05</w:t>
      </w:r>
      <w:r w:rsidR="00F91039" w:rsidRPr="00651036">
        <w:rPr>
          <w:rFonts w:asciiTheme="minorEastAsia" w:hAnsiTheme="minorEastAsia" w:cs="Arial"/>
          <w:szCs w:val="20"/>
          <w:lang w:val="en-US" w:eastAsia="zh-CN"/>
        </w:rPr>
        <w:t>/</w:t>
      </w:r>
      <w:r w:rsidR="00A10FE8" w:rsidRPr="00651036">
        <w:rPr>
          <w:rFonts w:asciiTheme="minorEastAsia" w:hAnsiTheme="minorEastAsia" w:cs="Arial"/>
          <w:szCs w:val="20"/>
          <w:lang w:val="en-US" w:eastAsia="zh-CN"/>
        </w:rPr>
        <w:t>23</w:t>
      </w:r>
      <w:r w:rsidR="00F91039" w:rsidRPr="00651036">
        <w:rPr>
          <w:rFonts w:asciiTheme="minorEastAsia" w:hAnsiTheme="minorEastAsia" w:cs="Arial"/>
          <w:szCs w:val="20"/>
          <w:lang w:val="en-US" w:eastAsia="zh-CN"/>
        </w:rPr>
        <w:t>/</w:t>
      </w:r>
      <w:r w:rsidR="00A10FE8" w:rsidRPr="00651036">
        <w:rPr>
          <w:rFonts w:asciiTheme="minorEastAsia" w:hAnsiTheme="minorEastAsia" w:cs="Arial"/>
          <w:szCs w:val="20"/>
          <w:lang w:val="en-US" w:eastAsia="zh-CN"/>
        </w:rPr>
        <w:t>2019</w:t>
      </w:r>
      <w:r w:rsidRPr="00651036">
        <w:rPr>
          <w:rFonts w:asciiTheme="minorEastAsia" w:hAnsiTheme="minorEastAsia" w:cs="Arial"/>
          <w:szCs w:val="20"/>
          <w:lang w:val="en-US" w:eastAsia="zh-CN"/>
        </w:rPr>
        <w:t>)</w:t>
      </w:r>
      <w:r w:rsidR="00C66794" w:rsidRPr="00651036">
        <w:rPr>
          <w:rFonts w:asciiTheme="minorEastAsia" w:hAnsiTheme="minorEastAsia" w:cs="Arial"/>
          <w:noProof/>
          <w:lang w:val="en-US" w:eastAsia="zh-CN"/>
        </w:rPr>
        <w:t xml:space="preserve"> </w:t>
      </w:r>
      <w:r w:rsidR="00C66794" w:rsidRPr="00651036">
        <w:rPr>
          <w:rFonts w:asciiTheme="minorEastAsia" w:hAnsiTheme="minorEastAsia" w:cs="Arial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FCFD718" wp14:editId="337B7043">
                <wp:simplePos x="0" y="0"/>
                <wp:positionH relativeFrom="column">
                  <wp:posOffset>3419475</wp:posOffset>
                </wp:positionH>
                <wp:positionV relativeFrom="paragraph">
                  <wp:posOffset>158750</wp:posOffset>
                </wp:positionV>
                <wp:extent cx="2576830" cy="2286000"/>
                <wp:effectExtent l="0" t="0" r="0" b="0"/>
                <wp:wrapTight wrapText="bothSides">
                  <wp:wrapPolygon edited="0">
                    <wp:start x="0" y="0"/>
                    <wp:lineTo x="0" y="21420"/>
                    <wp:lineTo x="21398" y="21420"/>
                    <wp:lineTo x="21398" y="0"/>
                    <wp:lineTo x="0" y="0"/>
                  </wp:wrapPolygon>
                </wp:wrapTight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83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DD508" w14:textId="266F86D9" w:rsidR="00C66794" w:rsidRPr="00DF3848" w:rsidRDefault="00C66794" w:rsidP="00C66794">
                            <w:pPr>
                              <w:ind w:right="72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67CCBC" wp14:editId="69262BC3">
                                  <wp:extent cx="2387991" cy="1753870"/>
                                  <wp:effectExtent l="0" t="0" r="0" b="0"/>
                                  <wp:docPr id="10" name="Grafik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7991" cy="1753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FD718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margin-left:269.25pt;margin-top:12.5pt;width:202.9pt;height:180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" stroked="f">
                <v:textbox>
                  <w:txbxContent>
                    <w:p w14:paraId="015DD508" w14:textId="266F86D9" w:rsidR="00C66794" w:rsidRPr="00DF3848" w:rsidRDefault="00C66794" w:rsidP="00C66794">
                      <w:pPr>
                        <w:ind w:right="72"/>
                        <w:rPr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067CCBC" wp14:editId="69262BC3">
                            <wp:extent cx="2387991" cy="1753870"/>
                            <wp:effectExtent l="0" t="0" r="0" b="0"/>
                            <wp:docPr id="10" name="Grafik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7991" cy="17538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66794" w:rsidRPr="00651036">
        <w:rPr>
          <w:rFonts w:asciiTheme="minorEastAsia" w:hAnsiTheme="minorEastAsia" w:cs="Arial"/>
          <w:lang w:val="en-US" w:eastAsia="zh-CN"/>
        </w:rPr>
        <w:t>通常而言，电感式传感器是确保机器和系统实现可靠控制的基础。</w:t>
      </w:r>
      <w:r w:rsidR="00C66794" w:rsidRPr="00651036">
        <w:rPr>
          <w:rFonts w:asciiTheme="minorEastAsia" w:hAnsiTheme="minorEastAsia" w:cs="Arial"/>
          <w:lang w:val="en-US" w:eastAsia="zh-CN"/>
        </w:rPr>
        <w:br/>
        <w:t>在涉及铝等有色金属检测的某些应用中，传感器的工作距离必须与钢材检测相同。这种情况下，校正因子为1的电感式传感器堪称不二之选。对于此类传感器，堡盟提供两种不同类型的版本选择：开关型和测量型。非接触式</w:t>
      </w:r>
      <w:bookmarkStart w:id="0" w:name="_GoBack"/>
      <w:bookmarkEnd w:id="0"/>
      <w:r w:rsidR="00C66794" w:rsidRPr="00651036">
        <w:rPr>
          <w:rFonts w:asciiTheme="minorEastAsia" w:hAnsiTheme="minorEastAsia" w:cs="Arial"/>
          <w:lang w:val="en-US" w:eastAsia="zh-CN"/>
        </w:rPr>
        <w:t>接近开关的开关频率高达3 kHz。带模拟量输出信号的电感式测距传感器可用于物体定位，精度在1微米以内，同时还能检测不平衡性、磨损、形变或材料膨胀等现象。</w:t>
      </w:r>
    </w:p>
    <w:p w14:paraId="0D6CE85F" w14:textId="77777777" w:rsidR="00C66794" w:rsidRPr="00651036" w:rsidRDefault="00C66794" w:rsidP="00C66794">
      <w:pPr>
        <w:pStyle w:val="BaumerFliesstext"/>
        <w:spacing w:before="240" w:line="360" w:lineRule="auto"/>
        <w:jc w:val="both"/>
        <w:rPr>
          <w:rFonts w:asciiTheme="minorEastAsia" w:hAnsiTheme="minorEastAsia" w:cs="Arial"/>
          <w:szCs w:val="20"/>
          <w:lang w:val="en-US" w:eastAsia="zh-CN"/>
        </w:rPr>
      </w:pPr>
      <w:r w:rsidRPr="00651036">
        <w:rPr>
          <w:rFonts w:asciiTheme="minorEastAsia" w:hAnsiTheme="minorEastAsia" w:cs="Arial"/>
          <w:lang w:val="en-US" w:eastAsia="zh-CN"/>
        </w:rPr>
        <w:t xml:space="preserve">校正因子为1意味着传感器对任何金属——不论是铁磁性结构钢，还是不锈钢或铝——的感应距离都相同，其中测量型为8 mm，开关型为10 mm。这不仅实用，而且可以简化系统设计，实现在同一系统中对不同金属的部件进行可靠处理。即便只需要处理一种材料，尤其是有色金属或非铁磁性金属，校正因子为1的传感器也是一种可靠的选择。尽管传统传感器也能够将测量或检测距离降低至70%，但校正因子为1的传感器的测量范围更大，故安装距离更远，从而降低被损坏的风险。 </w:t>
      </w:r>
    </w:p>
    <w:p w14:paraId="261B4B79" w14:textId="77777777" w:rsidR="00C66794" w:rsidRPr="00651036" w:rsidRDefault="00C66794" w:rsidP="00C66794">
      <w:pPr>
        <w:pStyle w:val="BaumerFliesstext"/>
        <w:spacing w:before="240" w:line="360" w:lineRule="auto"/>
        <w:jc w:val="both"/>
        <w:rPr>
          <w:rFonts w:asciiTheme="minorEastAsia" w:hAnsiTheme="minorEastAsia" w:cs="Arial"/>
          <w:szCs w:val="20"/>
          <w:lang w:val="en-US" w:eastAsia="zh-CN"/>
        </w:rPr>
      </w:pPr>
      <w:r w:rsidRPr="00651036">
        <w:rPr>
          <w:rFonts w:asciiTheme="minorEastAsia" w:hAnsiTheme="minorEastAsia" w:cs="Arial"/>
          <w:lang w:val="en-US" w:eastAsia="zh-CN"/>
        </w:rPr>
        <w:t>堡盟提供的一款校正因子为1的传感器采用流行的M18外壳，带模拟量输出，输出电压为0到10V，具体输出值取决于测量距离。因此，这款传感器能够检测旋转部件的不平衡性，以及金属部件的材料厚度偏差，检测距离高达8mm。凭借出色的精度和校正因子为1这一技术优势，目前市面上还没有任何一款电感式传感器能够与之媲美。此外，借助自学习输入，传感器提供各种调节选项，用户可以根据应用需求来调节输出曲线，例如可自行定义上升或下降曲线。</w:t>
      </w:r>
    </w:p>
    <w:p w14:paraId="002B14F6" w14:textId="77777777" w:rsidR="00C66794" w:rsidRPr="00651036" w:rsidRDefault="00C66794" w:rsidP="00C66794">
      <w:pPr>
        <w:pStyle w:val="a8"/>
        <w:spacing w:before="240" w:line="360" w:lineRule="auto"/>
        <w:jc w:val="both"/>
        <w:rPr>
          <w:rFonts w:asciiTheme="minorEastAsia" w:hAnsiTheme="minorEastAsia" w:cs="Arial"/>
          <w:szCs w:val="20"/>
          <w:lang w:val="en-US" w:eastAsia="zh-CN"/>
        </w:rPr>
      </w:pPr>
      <w:r w:rsidRPr="00651036">
        <w:rPr>
          <w:rFonts w:asciiTheme="minorEastAsia" w:hAnsiTheme="minorEastAsia" w:cs="Arial"/>
          <w:lang w:val="en-US" w:eastAsia="zh-CN"/>
        </w:rPr>
        <w:t>校正因子为1的堡盟电感式传感器，其尺寸在6.5 mm到M18之间，最大感应距离为10 mm。测量型传感器的测量范围为8 mm，目前可提供的尺寸为M18。</w:t>
      </w:r>
    </w:p>
    <w:p w14:paraId="5E1E4B68" w14:textId="4F443015" w:rsidR="00436C52" w:rsidRPr="00651036" w:rsidRDefault="00414915" w:rsidP="00A10FE8">
      <w:pPr>
        <w:pStyle w:val="BaumerFliesstext"/>
        <w:spacing w:before="240" w:line="360" w:lineRule="auto"/>
        <w:rPr>
          <w:rFonts w:asciiTheme="minorEastAsia" w:hAnsiTheme="minorEastAsia" w:cs="Arial"/>
          <w:szCs w:val="20"/>
          <w:lang w:val="en-US"/>
        </w:rPr>
      </w:pPr>
      <w:r w:rsidRPr="00651036">
        <w:rPr>
          <w:rFonts w:asciiTheme="minorEastAsia" w:hAnsiTheme="minorEastAsia" w:cs="Arial"/>
          <w:szCs w:val="20"/>
          <w:lang w:val="en-US" w:eastAsia="zh-CN"/>
        </w:rPr>
        <w:t>更多信息</w:t>
      </w:r>
      <w:r w:rsidR="00A10FE8" w:rsidRPr="00651036">
        <w:rPr>
          <w:rFonts w:asciiTheme="minorEastAsia" w:hAnsiTheme="minorEastAsia" w:cs="Arial"/>
          <w:szCs w:val="20"/>
          <w:lang w:val="en-US"/>
        </w:rPr>
        <w:t>:</w:t>
      </w:r>
    </w:p>
    <w:p w14:paraId="652FC469" w14:textId="77777777" w:rsidR="00A10FE8" w:rsidRPr="00A10FE8" w:rsidRDefault="00EF46A0" w:rsidP="00A10FE8">
      <w:pPr>
        <w:pStyle w:val="BaumerFliesstext"/>
        <w:spacing w:before="240" w:line="360" w:lineRule="auto"/>
        <w:jc w:val="both"/>
        <w:rPr>
          <w:rStyle w:val="a7"/>
          <w:szCs w:val="20"/>
          <w:lang w:val="en-US"/>
        </w:rPr>
      </w:pPr>
      <w:hyperlink r:id="rId14" w:history="1">
        <w:r w:rsidR="00A10FE8" w:rsidRPr="00A10FE8">
          <w:rPr>
            <w:rStyle w:val="a7"/>
            <w:szCs w:val="20"/>
            <w:lang w:val="en-US"/>
          </w:rPr>
          <w:t>www.baumer.com/c/13506</w:t>
        </w:r>
      </w:hyperlink>
    </w:p>
    <w:p w14:paraId="748ECD5A" w14:textId="77777777" w:rsidR="00A10FE8" w:rsidRPr="003335C3" w:rsidRDefault="00EF46A0" w:rsidP="00A10FE8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hyperlink r:id="rId15" w:history="1">
        <w:r w:rsidR="00A10FE8" w:rsidRPr="003335C3">
          <w:rPr>
            <w:rStyle w:val="a7"/>
            <w:szCs w:val="20"/>
            <w:lang w:val="en-US"/>
          </w:rPr>
          <w:t>www.baumer.com/c/13451</w:t>
        </w:r>
      </w:hyperlink>
      <w:r w:rsidR="00A10FE8" w:rsidRPr="003335C3">
        <w:rPr>
          <w:szCs w:val="20"/>
          <w:lang w:val="en-US"/>
        </w:rPr>
        <w:t xml:space="preserve"> </w:t>
      </w:r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77FA322C" w:rsidR="00CA1312" w:rsidRPr="00A71625" w:rsidRDefault="00414915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 w:eastAsia="zh-CN"/>
        </w:rPr>
      </w:pPr>
      <w:r w:rsidRPr="00A71625">
        <w:rPr>
          <w:rFonts w:cs="Arial"/>
          <w:noProof/>
          <w:szCs w:val="20"/>
          <w:lang w:val="en-US" w:eastAsia="zh-CN"/>
        </w:rPr>
        <w:lastRenderedPageBreak/>
        <w:t>照片</w:t>
      </w:r>
      <w:r w:rsidR="002665C1">
        <w:rPr>
          <w:rFonts w:cs="Arial" w:hint="eastAsia"/>
          <w:noProof/>
          <w:szCs w:val="20"/>
          <w:lang w:val="en-US" w:eastAsia="zh-CN"/>
        </w:rPr>
        <w:t>：</w:t>
      </w:r>
      <w:r w:rsidRPr="00A71625">
        <w:rPr>
          <w:rFonts w:cs="Arial"/>
          <w:iCs/>
          <w:noProof/>
          <w:szCs w:val="20"/>
          <w:lang w:val="en-US" w:eastAsia="zh-CN"/>
        </w:rPr>
        <w:t>采用校正因子为</w:t>
      </w:r>
      <w:r w:rsidRPr="00A71625">
        <w:rPr>
          <w:rFonts w:cs="Arial"/>
          <w:iCs/>
          <w:noProof/>
          <w:szCs w:val="20"/>
          <w:lang w:val="en-US" w:eastAsia="zh-CN"/>
        </w:rPr>
        <w:t>1</w:t>
      </w:r>
      <w:r w:rsidRPr="00A71625">
        <w:rPr>
          <w:rFonts w:cs="Arial"/>
          <w:iCs/>
          <w:noProof/>
          <w:szCs w:val="20"/>
          <w:lang w:val="en-US" w:eastAsia="zh-CN"/>
        </w:rPr>
        <w:t>的无衰减电感式接近开关和测距传感器检测不同的金属。</w:t>
      </w:r>
    </w:p>
    <w:p w14:paraId="5E1E4B6C" w14:textId="77777777" w:rsidR="00454D57" w:rsidRPr="00A71625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 w:eastAsia="zh-CN"/>
        </w:rPr>
      </w:pPr>
    </w:p>
    <w:p w14:paraId="5E1E4B6D" w14:textId="3805E1CE" w:rsidR="00D73B0B" w:rsidRPr="00A71625" w:rsidRDefault="00414915" w:rsidP="00D73B0B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 w:rsidR="00094451">
        <w:rPr>
          <w:rFonts w:cs="Arial"/>
          <w:sz w:val="16"/>
          <w:szCs w:val="16"/>
          <w:lang w:val="en-US" w:eastAsia="zh-CN"/>
        </w:rPr>
        <w:t>800</w:t>
      </w:r>
    </w:p>
    <w:p w14:paraId="5E1E4B6E" w14:textId="1374F783" w:rsidR="00D912F7" w:rsidRPr="00A71625" w:rsidRDefault="00414915" w:rsidP="00D912F7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="00D912F7"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16" w:history="1">
        <w:r w:rsidR="00D912F7" w:rsidRPr="00A71625">
          <w:rPr>
            <w:rStyle w:val="a7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14:paraId="5E1E4B6F" w14:textId="77CBFB3D" w:rsidR="00817F98" w:rsidRPr="00A71625" w:rsidRDefault="00817F98" w:rsidP="00D73B0B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14:paraId="2C405081" w14:textId="2DBB7995" w:rsidR="00E93D99" w:rsidRPr="00A71625" w:rsidRDefault="00E93D99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14:paraId="0C3402D4" w14:textId="6FAFEB86" w:rsidR="00E93D99" w:rsidRPr="00A71625" w:rsidRDefault="00E93D99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Pr="00A71625">
        <w:rPr>
          <w:rFonts w:cs="Arial"/>
          <w:sz w:val="16"/>
          <w:szCs w:val="16"/>
          <w:lang w:eastAsia="zh-CN"/>
        </w:rPr>
        <w:t>38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17" w:history="1">
        <w:r w:rsidRPr="00A71625">
          <w:rPr>
            <w:rStyle w:val="a7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14:paraId="5E1E4B72" w14:textId="21864460" w:rsidR="00D73B0B" w:rsidRPr="00A71625" w:rsidRDefault="00D73B0B" w:rsidP="00D73B0B">
      <w:pPr>
        <w:spacing w:line="360" w:lineRule="auto"/>
        <w:rPr>
          <w:rFonts w:cs="Arial"/>
          <w:b/>
          <w:szCs w:val="20"/>
          <w:lang w:val="en-US" w:eastAsia="zh-CN"/>
        </w:rPr>
      </w:pPr>
    </w:p>
    <w:p w14:paraId="5E1E4B73" w14:textId="546744D9" w:rsidR="00D73B0B" w:rsidRPr="00A71625" w:rsidRDefault="00D73B0B" w:rsidP="00D73B0B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0"/>
        <w:gridCol w:w="222"/>
      </w:tblGrid>
      <w:tr w:rsidR="00B0150F" w:rsidRPr="00094451" w14:paraId="5E1E4B82" w14:textId="77777777" w:rsidTr="00B33205">
        <w:tc>
          <w:tcPr>
            <w:tcW w:w="0" w:type="auto"/>
            <w:shd w:val="clear" w:color="auto" w:fill="auto"/>
          </w:tcPr>
          <w:p w14:paraId="1902D0B8" w14:textId="77777777" w:rsidR="00EE0FD0" w:rsidRPr="00A71625" w:rsidRDefault="00EE0FD0" w:rsidP="00EE0FD0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14:paraId="4E1F3DE7" w14:textId="77777777" w:rsidR="00EE0FD0" w:rsidRPr="00A71625" w:rsidRDefault="00EE0FD0" w:rsidP="00EE0F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1F96B7EA" w14:textId="77777777" w:rsidR="00EE0FD0" w:rsidRPr="00A71625" w:rsidRDefault="00EE0FD0" w:rsidP="00EE0F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741A3C2F" w14:textId="77777777" w:rsidR="00EE0FD0" w:rsidRPr="00A71625" w:rsidRDefault="00EE0FD0" w:rsidP="00EE0F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1CD93E9A" w14:textId="03AA6B0D" w:rsidR="00EE0FD0" w:rsidRPr="00A71625" w:rsidRDefault="00EE0FD0" w:rsidP="00EE0F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="00B33205"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       </w:t>
            </w:r>
          </w:p>
          <w:p w14:paraId="2D83CF69" w14:textId="7CA9E593" w:rsidR="00EE0FD0" w:rsidRPr="00A71625" w:rsidRDefault="00EE0FD0" w:rsidP="00EE0F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34B8BE32" w14:textId="6F31F4F0" w:rsidR="00EE0FD0" w:rsidRPr="00A71625" w:rsidRDefault="00B33205" w:rsidP="00EE0FD0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E-mail: sales.cn</w:t>
            </w:r>
            <w:r w:rsidR="00EE0FD0"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@baumer.com </w:t>
            </w:r>
            <w:r w:rsidR="00EE0FD0"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14:paraId="5E1E4B7B" w14:textId="2BBC7B75" w:rsidR="00B0150F" w:rsidRPr="00A71625" w:rsidRDefault="00EE0FD0" w:rsidP="00EE0FD0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5E1E4B81" w14:textId="21D2D8A7" w:rsidR="00B0150F" w:rsidRPr="00A71625" w:rsidRDefault="00B0150F" w:rsidP="00D06A30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14:paraId="5E1E4B83" w14:textId="24B52C83" w:rsidR="00EA6E92" w:rsidRPr="006B01FF" w:rsidRDefault="00EA6E92" w:rsidP="00EE0FD0">
      <w:pPr>
        <w:rPr>
          <w:lang w:val="fr-FR" w:eastAsia="zh-CN"/>
        </w:rPr>
      </w:pPr>
    </w:p>
    <w:sectPr w:rsidR="00EA6E92" w:rsidRPr="006B01FF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F22B7" w14:textId="77777777" w:rsidR="00EF46A0" w:rsidRDefault="00EF46A0">
      <w:r>
        <w:separator/>
      </w:r>
    </w:p>
  </w:endnote>
  <w:endnote w:type="continuationSeparator" w:id="0">
    <w:p w14:paraId="5C185018" w14:textId="77777777" w:rsidR="00EF46A0" w:rsidRDefault="00EF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8C" w14:textId="3AD7485D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51036">
      <w:rPr>
        <w:noProof/>
      </w:rPr>
      <w:t>02.08.2019</w:t>
    </w:r>
    <w:r>
      <w:fldChar w:fldCharType="end"/>
    </w:r>
    <w:r>
      <w:t>/</w:t>
    </w:r>
    <w:r w:rsidR="00A10FE8">
      <w:rPr>
        <w:noProof/>
      </w:rPr>
      <w:fldChar w:fldCharType="begin"/>
    </w:r>
    <w:r w:rsidR="00A10FE8">
      <w:rPr>
        <w:noProof/>
      </w:rPr>
      <w:instrText xml:space="preserve"> AUTHOR  \* MERGEFORMAT </w:instrText>
    </w:r>
    <w:r w:rsidR="00A10FE8">
      <w:rPr>
        <w:noProof/>
      </w:rPr>
      <w:fldChar w:fldCharType="separate"/>
    </w:r>
    <w:r w:rsidR="002551A0">
      <w:rPr>
        <w:noProof/>
      </w:rPr>
      <w:t>Diepenbrock Stefan</w:t>
    </w:r>
    <w:r w:rsidR="00A10FE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389695E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5103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5103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5E1E4B92" w14:textId="4DD052BE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51036">
      <w:rPr>
        <w:noProof/>
      </w:rPr>
      <w:t>02.08.2019</w:t>
    </w:r>
    <w:r>
      <w:fldChar w:fldCharType="end"/>
    </w:r>
    <w:r>
      <w:t>/</w:t>
    </w:r>
    <w:r w:rsidR="00A10FE8">
      <w:rPr>
        <w:noProof/>
      </w:rPr>
      <w:fldChar w:fldCharType="begin"/>
    </w:r>
    <w:r w:rsidR="00A10FE8">
      <w:rPr>
        <w:noProof/>
      </w:rPr>
      <w:instrText xml:space="preserve"> AUTHOR  \* MERGEFORMAT </w:instrText>
    </w:r>
    <w:r w:rsidR="00A10FE8">
      <w:rPr>
        <w:noProof/>
      </w:rPr>
      <w:fldChar w:fldCharType="separate"/>
    </w:r>
    <w:r w:rsidR="002551A0">
      <w:rPr>
        <w:noProof/>
      </w:rPr>
      <w:t>Diepenbrock Stefan</w:t>
    </w:r>
    <w:r w:rsidR="00A10FE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36890" w14:textId="77777777" w:rsidR="00EF46A0" w:rsidRDefault="00EF46A0">
      <w:r>
        <w:separator/>
      </w:r>
    </w:p>
  </w:footnote>
  <w:footnote w:type="continuationSeparator" w:id="0">
    <w:p w14:paraId="2139C63C" w14:textId="77777777" w:rsidR="00EF46A0" w:rsidRDefault="00EF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62334"/>
    <w:rsid w:val="00070143"/>
    <w:rsid w:val="0007516C"/>
    <w:rsid w:val="000775EA"/>
    <w:rsid w:val="0008350F"/>
    <w:rsid w:val="00094451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65C1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25CE4"/>
    <w:rsid w:val="003335C3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14915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4A83"/>
    <w:rsid w:val="004B6E88"/>
    <w:rsid w:val="004C115C"/>
    <w:rsid w:val="004D2A71"/>
    <w:rsid w:val="004E4703"/>
    <w:rsid w:val="004F4434"/>
    <w:rsid w:val="004F7E62"/>
    <w:rsid w:val="00500B82"/>
    <w:rsid w:val="00515C9C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055"/>
    <w:rsid w:val="00616746"/>
    <w:rsid w:val="00620C62"/>
    <w:rsid w:val="00621D67"/>
    <w:rsid w:val="00633ECC"/>
    <w:rsid w:val="0064675E"/>
    <w:rsid w:val="00651036"/>
    <w:rsid w:val="006565C4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04D1E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A086B"/>
    <w:rsid w:val="009C5401"/>
    <w:rsid w:val="009C733C"/>
    <w:rsid w:val="009D48C3"/>
    <w:rsid w:val="009D7AE4"/>
    <w:rsid w:val="009E141A"/>
    <w:rsid w:val="009E6DCD"/>
    <w:rsid w:val="009F2DA3"/>
    <w:rsid w:val="00A02DA0"/>
    <w:rsid w:val="00A10FE8"/>
    <w:rsid w:val="00A2137F"/>
    <w:rsid w:val="00A23DE1"/>
    <w:rsid w:val="00A2461C"/>
    <w:rsid w:val="00A250B3"/>
    <w:rsid w:val="00A26EED"/>
    <w:rsid w:val="00A314A3"/>
    <w:rsid w:val="00A3614E"/>
    <w:rsid w:val="00A443D2"/>
    <w:rsid w:val="00A57C8C"/>
    <w:rsid w:val="00A60557"/>
    <w:rsid w:val="00A65BAE"/>
    <w:rsid w:val="00A71625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33205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66794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94835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26075"/>
    <w:rsid w:val="00E355E3"/>
    <w:rsid w:val="00E35D19"/>
    <w:rsid w:val="00E43A4F"/>
    <w:rsid w:val="00E644C3"/>
    <w:rsid w:val="00E71941"/>
    <w:rsid w:val="00E74F3F"/>
    <w:rsid w:val="00E93D99"/>
    <w:rsid w:val="00E94B12"/>
    <w:rsid w:val="00EA2637"/>
    <w:rsid w:val="00EA2987"/>
    <w:rsid w:val="00EA2CE1"/>
    <w:rsid w:val="00EA6E92"/>
    <w:rsid w:val="00EB5BF9"/>
    <w:rsid w:val="00EE0FD0"/>
    <w:rsid w:val="00EE1F82"/>
    <w:rsid w:val="00EE7D2B"/>
    <w:rsid w:val="00EF004D"/>
    <w:rsid w:val="00EF46A0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168F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E4B61"/>
  <w15:docId w15:val="{A1786D69-C8B5-4148-A423-3FA8C366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hAnsi="Arial"/>
      <w:color w:val="003399"/>
      <w:sz w:val="20"/>
      <w:u w:val="single"/>
    </w:rPr>
  </w:style>
  <w:style w:type="paragraph" w:styleId="a8">
    <w:name w:val="header"/>
    <w:basedOn w:val="a0"/>
    <w:link w:val="a9"/>
    <w:uiPriority w:val="99"/>
    <w:pPr>
      <w:spacing w:line="260" w:lineRule="atLeast"/>
    </w:pPr>
  </w:style>
  <w:style w:type="paragraph" w:styleId="aa">
    <w:name w:val="Normal (Web)"/>
    <w:basedOn w:val="a0"/>
  </w:style>
  <w:style w:type="paragraph" w:styleId="ab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c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d">
    <w:name w:val="Balloon Text"/>
    <w:basedOn w:val="a0"/>
    <w:link w:val="ae"/>
    <w:rsid w:val="00EA6E92"/>
    <w:rPr>
      <w:rFonts w:ascii="Tahoma" w:hAnsi="Tahoma" w:cs="Tahoma"/>
      <w:sz w:val="16"/>
      <w:szCs w:val="16"/>
    </w:rPr>
  </w:style>
  <w:style w:type="character" w:customStyle="1" w:styleId="ae">
    <w:name w:val="批注框文本 字符"/>
    <w:basedOn w:val="a1"/>
    <w:link w:val="ad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a6">
    <w:name w:val="页脚 字符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f">
    <w:name w:val="annotation reference"/>
    <w:basedOn w:val="a1"/>
    <w:rsid w:val="00EE7D2B"/>
    <w:rPr>
      <w:sz w:val="16"/>
      <w:szCs w:val="16"/>
    </w:rPr>
  </w:style>
  <w:style w:type="paragraph" w:styleId="af0">
    <w:name w:val="annotation text"/>
    <w:basedOn w:val="a0"/>
    <w:link w:val="af1"/>
    <w:rsid w:val="00EE7D2B"/>
    <w:rPr>
      <w:szCs w:val="20"/>
    </w:rPr>
  </w:style>
  <w:style w:type="character" w:customStyle="1" w:styleId="af1">
    <w:name w:val="批注文字 字符"/>
    <w:basedOn w:val="a1"/>
    <w:link w:val="af0"/>
    <w:rsid w:val="00EE7D2B"/>
    <w:rPr>
      <w:rFonts w:ascii="Arial" w:hAnsi="Arial"/>
      <w:lang w:eastAsia="de-DE"/>
    </w:rPr>
  </w:style>
  <w:style w:type="paragraph" w:styleId="af2">
    <w:name w:val="annotation subject"/>
    <w:basedOn w:val="af0"/>
    <w:next w:val="af0"/>
    <w:link w:val="af3"/>
    <w:rsid w:val="00EE7D2B"/>
    <w:rPr>
      <w:b/>
      <w:bCs/>
    </w:rPr>
  </w:style>
  <w:style w:type="character" w:customStyle="1" w:styleId="af3">
    <w:name w:val="批注主题 字符"/>
    <w:basedOn w:val="af1"/>
    <w:link w:val="af2"/>
    <w:rsid w:val="00EE7D2B"/>
    <w:rPr>
      <w:rFonts w:ascii="Arial" w:hAnsi="Arial"/>
      <w:b/>
      <w:bCs/>
      <w:lang w:eastAsia="de-DE"/>
    </w:rPr>
  </w:style>
  <w:style w:type="character" w:customStyle="1" w:styleId="10">
    <w:name w:val="标题 1 字符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1">
    <w:name w:val="标题 3 字符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4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5">
    <w:name w:val="List Paragraph"/>
    <w:basedOn w:val="a0"/>
    <w:uiPriority w:val="34"/>
    <w:qFormat/>
    <w:rsid w:val="00765D5D"/>
    <w:pPr>
      <w:ind w:left="720"/>
      <w:contextualSpacing/>
    </w:pPr>
  </w:style>
  <w:style w:type="character" w:customStyle="1" w:styleId="a9">
    <w:name w:val="页眉 字符"/>
    <w:basedOn w:val="a1"/>
    <w:link w:val="a8"/>
    <w:uiPriority w:val="99"/>
    <w:rsid w:val="00A10FE8"/>
    <w:rPr>
      <w:rFonts w:ascii="Arial" w:hAnsi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pres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c/1345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c/13506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e7b51557-81f9-4e64-8758-5330901a8bf6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E904AAC-A1C7-4BA4-9E3C-43521836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6046C456.dotm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1419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Baumer</dc:creator>
  <cp:keywords>Press release, Pressrelease, PR, 81173188, PR template</cp:keywords>
  <cp:lastModifiedBy>Wu Leilei</cp:lastModifiedBy>
  <cp:revision>7</cp:revision>
  <cp:lastPrinted>2015-02-06T10:33:00Z</cp:lastPrinted>
  <dcterms:created xsi:type="dcterms:W3CDTF">2019-07-31T09:01:00Z</dcterms:created>
  <dcterms:modified xsi:type="dcterms:W3CDTF">2019-08-02T08:04:00Z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